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35A" w:rsidRDefault="00F0735A" w:rsidP="001E62C5">
      <w:pPr>
        <w:rPr>
          <w:b/>
          <w:iCs/>
          <w:sz w:val="24"/>
          <w:szCs w:val="24"/>
        </w:rPr>
        <w:bidi w:val="0"/>
      </w:pPr>
      <w:r>
        <w:rPr>
          <w:sz w:val="24"/>
          <w:szCs w:val="24"/>
          <w:lang w:val="et"/>
          <w:b w:val="1"/>
          <w:bCs w:val="1"/>
          <w:i w:val="0"/>
          <w:iCs w:val="0"/>
          <w:u w:val="none"/>
          <w:vertAlign w:val="baseline"/>
          <w:rtl w:val="0"/>
        </w:rPr>
        <w:t xml:space="preserve">Sanita Lazdiņa</w:t>
      </w:r>
    </w:p>
    <w:p w:rsidR="00D93FBF" w:rsidRDefault="001E62C5" w:rsidP="001E62C5">
      <w:pPr>
        <w:rPr>
          <w:b/>
          <w:iCs/>
          <w:sz w:val="24"/>
          <w:szCs w:val="24"/>
        </w:rPr>
        <w:bidi w:val="0"/>
      </w:pPr>
      <w:r>
        <w:rPr>
          <w:sz w:val="24"/>
          <w:szCs w:val="24"/>
          <w:lang w:val="et"/>
          <w:b w:val="1"/>
          <w:bCs w:val="1"/>
          <w:i w:val="0"/>
          <w:iCs w:val="0"/>
          <w:u w:val="none"/>
          <w:vertAlign w:val="baseline"/>
          <w:rtl w:val="0"/>
        </w:rPr>
        <w:t xml:space="preserve">„Language as a Value: from Languaging to Translanguaging in a Multilingual Society“ („Keel kui väärtus: </w:t>
      </w:r>
      <w:r>
        <w:rPr>
          <w:sz w:val="24"/>
          <w:szCs w:val="24"/>
          <w:lang w:val="et"/>
          <w:b w:val="1"/>
          <w:bCs w:val="1"/>
          <w:i w:val="1"/>
          <w:iCs w:val="1"/>
          <w:u w:val="none"/>
          <w:vertAlign w:val="baseline"/>
          <w:rtl w:val="0"/>
        </w:rPr>
        <w:t xml:space="preserve">languaging</w:t>
      </w:r>
      <w:r>
        <w:rPr>
          <w:sz w:val="24"/>
          <w:szCs w:val="24"/>
          <w:lang w:val="et"/>
          <w:b w:val="1"/>
          <w:bCs w:val="1"/>
          <w:i w:val="0"/>
          <w:iCs w:val="0"/>
          <w:u w:val="none"/>
          <w:vertAlign w:val="baseline"/>
          <w:rtl w:val="0"/>
        </w:rPr>
        <w:t xml:space="preserve"> ja </w:t>
      </w:r>
      <w:r>
        <w:rPr>
          <w:sz w:val="24"/>
          <w:szCs w:val="24"/>
          <w:lang w:val="et"/>
          <w:b w:val="1"/>
          <w:bCs w:val="1"/>
          <w:i w:val="1"/>
          <w:iCs w:val="1"/>
          <w:u w:val="none"/>
          <w:vertAlign w:val="baseline"/>
          <w:rtl w:val="0"/>
        </w:rPr>
        <w:t xml:space="preserve">translanguaging </w:t>
      </w:r>
      <w:r>
        <w:rPr>
          <w:sz w:val="24"/>
          <w:szCs w:val="24"/>
          <w:lang w:val="et"/>
          <w:b w:val="1"/>
          <w:bCs w:val="1"/>
          <w:i w:val="0"/>
          <w:iCs w:val="0"/>
          <w:u w:val="none"/>
          <w:vertAlign w:val="baseline"/>
          <w:rtl w:val="0"/>
        </w:rPr>
        <w:t xml:space="preserve">mitmekeelses ühiskonnas“)</w:t>
      </w:r>
    </w:p>
    <w:p w:rsidR="001E62C5" w:rsidRPr="00494097" w:rsidRDefault="00506528" w:rsidP="00494097">
      <w:pPr>
        <w:jc w:val="both"/>
        <w:rPr>
          <w:iCs/>
          <w:sz w:val="24"/>
          <w:szCs w:val="24"/>
        </w:rPr>
        <w:bidi w:val="0"/>
      </w:pPr>
      <w:r>
        <w:rPr>
          <w:sz w:val="24"/>
          <w:szCs w:val="24"/>
          <w:lang w:val="et"/>
          <w:b w:val="0"/>
          <w:bCs w:val="0"/>
          <w:i w:val="0"/>
          <w:iCs w:val="0"/>
          <w:u w:val="none"/>
          <w:vertAlign w:val="baseline"/>
          <w:rtl w:val="0"/>
        </w:rPr>
        <w:t xml:space="preserve">Mõistetes </w:t>
      </w:r>
      <w:r>
        <w:rPr>
          <w:sz w:val="24"/>
          <w:szCs w:val="24"/>
          <w:lang w:val="et"/>
          <w:b w:val="0"/>
          <w:bCs w:val="0"/>
          <w:i w:val="1"/>
          <w:iCs w:val="1"/>
          <w:u w:val="none"/>
          <w:vertAlign w:val="baseline"/>
          <w:rtl w:val="0"/>
        </w:rPr>
        <w:t xml:space="preserve">languaging</w:t>
      </w:r>
      <w:r>
        <w:rPr>
          <w:sz w:val="24"/>
          <w:szCs w:val="24"/>
          <w:lang w:val="et"/>
          <w:b w:val="0"/>
          <w:bCs w:val="0"/>
          <w:i w:val="0"/>
          <w:iCs w:val="0"/>
          <w:u w:val="none"/>
          <w:vertAlign w:val="baseline"/>
          <w:rtl w:val="0"/>
        </w:rPr>
        <w:t xml:space="preserve"> ja </w:t>
      </w:r>
      <w:r>
        <w:rPr>
          <w:sz w:val="24"/>
          <w:szCs w:val="24"/>
          <w:lang w:val="et"/>
          <w:b w:val="0"/>
          <w:bCs w:val="0"/>
          <w:i w:val="1"/>
          <w:iCs w:val="1"/>
          <w:u w:val="none"/>
          <w:vertAlign w:val="baseline"/>
          <w:rtl w:val="0"/>
        </w:rPr>
        <w:t xml:space="preserve">translanguaging</w:t>
      </w:r>
      <w:r>
        <w:rPr>
          <w:sz w:val="24"/>
          <w:szCs w:val="24"/>
          <w:lang w:val="et"/>
          <w:b w:val="0"/>
          <w:bCs w:val="0"/>
          <w:i w:val="0"/>
          <w:iCs w:val="0"/>
          <w:u w:val="none"/>
          <w:vertAlign w:val="baseline"/>
          <w:rtl w:val="0"/>
        </w:rPr>
        <w:t xml:space="preserve">, mida on viimasel ajal hakatud sotsiolingvistikas laialdaselt kasutama, kajastuvad keele enda, selle väärtuste ja funktsioonide tajumise muutused nüüdisaegsetes mitmekeelsetes ühiskondades. Selles kontekstis arutletakse ka keele omandamise protsesside üle: kuidas ühendada haridussüsteem keelekasutajate eri tavadega, kuidas säilitada või seada kahtluse alla keeltevahelised piirid ning kuidas austada ja rakendada kooli- ja üliõpilaste mitmekülgseid keelerepertuaare nende (mitmekeelse) kirjaoskuse arendamisel?</w:t>
      </w:r>
    </w:p>
    <w:p w:rsidR="003B2308" w:rsidRDefault="003B2308" w:rsidP="00494097">
      <w:pPr>
        <w:jc w:val="both"/>
        <w:rPr>
          <w:sz w:val="24"/>
          <w:szCs w:val="24"/>
        </w:rPr>
        <w:bidi w:val="0"/>
      </w:pPr>
      <w:r>
        <w:rPr>
          <w:sz w:val="24"/>
          <w:szCs w:val="24"/>
          <w:lang w:val="et"/>
          <w:b w:val="0"/>
          <w:bCs w:val="0"/>
          <w:i w:val="0"/>
          <w:iCs w:val="0"/>
          <w:u w:val="none"/>
          <w:vertAlign w:val="baseline"/>
          <w:rtl w:val="0"/>
        </w:rPr>
        <w:t xml:space="preserve">Ettekandes arutletakse nende küsimuste üle 2017. aastal alanud Läti haridusreformi kontekstis (Euroopa Sotsiaalfondi projekt „Pädevuspõhine õpiprotsesside käsitlus“ ehk lühidalt Skola2030 on selle reformi osa). Teemad hõlmavad ka reformiga seonduvaid sotsiaalseid ja poliitilisi arutelusid ning uusi lähenemisi emakeelsele haridusele ja läti keele omandamisele teise keelena teistest keelekujudest ümbritsetuna.</w:t>
      </w:r>
    </w:p>
    <w:sectPr w:rsidR="003B230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C5"/>
    <w:rsid w:val="001E62C5"/>
    <w:rsid w:val="003B2308"/>
    <w:rsid w:val="00494097"/>
    <w:rsid w:val="004E43C7"/>
    <w:rsid w:val="00506528"/>
    <w:rsid w:val="009473D0"/>
    <w:rsid w:val="00D93FBF"/>
    <w:rsid w:val="00F07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18934"/>
  <w15:chartTrackingRefBased/>
  <w15:docId w15:val="{25E372B1-9EBE-4DA9-B42B-C0CCC945B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Sanita Lazdiņa</dc:creator>
  <cp:keywords/>
  <dc:description/>
  <cp:lastModifiedBy>Anastassia Tuuder</cp:lastModifiedBy>
  <cp:revision>3</cp:revision>
  <dcterms:created xsi:type="dcterms:W3CDTF">2019-06-13T09:34:00Z</dcterms:created>
  <dcterms:modified xsi:type="dcterms:W3CDTF">2019-10-04T07:50:00Z</dcterms:modified>
</cp:coreProperties>
</file>