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11" w:rsidRDefault="00095511" w:rsidP="003217EC">
      <w:pPr>
        <w:spacing w:line="360" w:lineRule="auto"/>
        <w:rPr>
          <w:b/>
          <w:sz w:val="24"/>
          <w:szCs w:val="24"/>
          <w:lang w:val="en-US"/>
        </w:rPr>
      </w:pPr>
      <w:r w:rsidRPr="00095511">
        <w:rPr>
          <w:b/>
          <w:sz w:val="24"/>
          <w:szCs w:val="24"/>
          <w:lang w:val="en-US"/>
        </w:rPr>
        <w:t xml:space="preserve">Official bilingualism, monolingual integration training and multilingual lives – </w:t>
      </w:r>
      <w:r w:rsidR="003D7F1F">
        <w:rPr>
          <w:b/>
          <w:sz w:val="24"/>
          <w:szCs w:val="24"/>
          <w:lang w:val="en-US"/>
        </w:rPr>
        <w:br/>
      </w:r>
      <w:r w:rsidRPr="00095511">
        <w:rPr>
          <w:b/>
          <w:sz w:val="24"/>
          <w:szCs w:val="24"/>
          <w:lang w:val="en-US"/>
        </w:rPr>
        <w:t>challenges for integration policies</w:t>
      </w:r>
    </w:p>
    <w:p w:rsidR="003217EC" w:rsidRPr="003217EC" w:rsidRDefault="003217EC" w:rsidP="003217EC">
      <w:pPr>
        <w:spacing w:line="360" w:lineRule="auto"/>
        <w:rPr>
          <w:b/>
          <w:sz w:val="24"/>
          <w:szCs w:val="24"/>
          <w:lang w:val="en-US"/>
        </w:rPr>
      </w:pPr>
      <w:r w:rsidRPr="003217EC">
        <w:rPr>
          <w:b/>
          <w:sz w:val="24"/>
          <w:szCs w:val="24"/>
          <w:lang w:val="en-US"/>
        </w:rPr>
        <w:t xml:space="preserve">Sari Pöyhönen (University of Jyväskylä, Finland) </w:t>
      </w:r>
    </w:p>
    <w:p w:rsidR="00051AA3" w:rsidRPr="00B27619" w:rsidRDefault="00051AA3" w:rsidP="00051AA3">
      <w:pPr>
        <w:spacing w:line="360" w:lineRule="auto"/>
        <w:rPr>
          <w:b/>
          <w:sz w:val="24"/>
          <w:lang w:val="en-US"/>
        </w:rPr>
      </w:pPr>
      <w:r w:rsidRPr="00B27619">
        <w:rPr>
          <w:b/>
          <w:sz w:val="24"/>
          <w:lang w:val="en-US"/>
        </w:rPr>
        <w:t>[</w:t>
      </w:r>
      <w:r w:rsidR="00232A20" w:rsidRPr="00B27619">
        <w:rPr>
          <w:b/>
          <w:sz w:val="24"/>
          <w:lang w:val="en-US"/>
        </w:rPr>
        <w:t xml:space="preserve">Slide </w:t>
      </w:r>
      <w:r w:rsidR="00A048F9">
        <w:rPr>
          <w:b/>
          <w:sz w:val="24"/>
          <w:lang w:val="en-US"/>
        </w:rPr>
        <w:t>2</w:t>
      </w:r>
      <w:r w:rsidRPr="00B27619">
        <w:rPr>
          <w:b/>
          <w:sz w:val="24"/>
          <w:lang w:val="en-US"/>
        </w:rPr>
        <w:t>]</w:t>
      </w:r>
      <w:bookmarkStart w:id="0" w:name="_GoBack"/>
      <w:bookmarkEnd w:id="0"/>
    </w:p>
    <w:p w:rsidR="00C55817" w:rsidRDefault="00095511" w:rsidP="00C55817">
      <w:pPr>
        <w:spacing w:line="360" w:lineRule="auto"/>
        <w:rPr>
          <w:sz w:val="24"/>
          <w:szCs w:val="24"/>
          <w:lang w:val="en-US"/>
        </w:rPr>
      </w:pPr>
      <w:r w:rsidRPr="00B56150">
        <w:rPr>
          <w:sz w:val="24"/>
          <w:lang w:val="en-US"/>
        </w:rPr>
        <w:t>Bilingual Finland has an international reputation as something of a model country with</w:t>
      </w:r>
      <w:r w:rsidRPr="00B56150">
        <w:rPr>
          <w:sz w:val="24"/>
          <w:lang w:val="en-US"/>
        </w:rPr>
        <w:t xml:space="preserve"> </w:t>
      </w:r>
      <w:r w:rsidRPr="00B56150">
        <w:rPr>
          <w:sz w:val="24"/>
          <w:lang w:val="en-US"/>
        </w:rPr>
        <w:t xml:space="preserve">well-functioning bilingual legislation. It is quite common to start a country report or a research paper by stating that according to Finnish legislation, Finland is a bilingual country with two national languages, Finnish and Swedish. </w:t>
      </w:r>
      <w:r w:rsidR="00C55817" w:rsidRPr="00892A40">
        <w:rPr>
          <w:sz w:val="24"/>
          <w:szCs w:val="24"/>
          <w:lang w:val="en-US"/>
        </w:rPr>
        <w:t>Ofﬁcial bilingualism, as featured</w:t>
      </w:r>
      <w:r w:rsidR="00C55817">
        <w:rPr>
          <w:sz w:val="24"/>
          <w:szCs w:val="24"/>
          <w:lang w:val="en-US"/>
        </w:rPr>
        <w:t xml:space="preserve"> </w:t>
      </w:r>
      <w:r w:rsidR="00C55817" w:rsidRPr="00892A40">
        <w:rPr>
          <w:sz w:val="24"/>
          <w:szCs w:val="24"/>
          <w:lang w:val="en-US"/>
        </w:rPr>
        <w:t xml:space="preserve">in the </w:t>
      </w:r>
      <w:r w:rsidR="00C55817">
        <w:rPr>
          <w:sz w:val="24"/>
          <w:szCs w:val="24"/>
          <w:lang w:val="en-US"/>
        </w:rPr>
        <w:t xml:space="preserve">Finnish </w:t>
      </w:r>
      <w:r w:rsidR="00C55817" w:rsidRPr="00892A40">
        <w:rPr>
          <w:sz w:val="24"/>
          <w:szCs w:val="24"/>
          <w:lang w:val="en-US"/>
        </w:rPr>
        <w:t>Government programmes</w:t>
      </w:r>
      <w:r w:rsidR="00C55817">
        <w:rPr>
          <w:sz w:val="24"/>
          <w:szCs w:val="24"/>
          <w:lang w:val="en-US"/>
        </w:rPr>
        <w:t xml:space="preserve"> for over 100 years</w:t>
      </w:r>
      <w:r w:rsidR="00C55817" w:rsidRPr="00892A40">
        <w:rPr>
          <w:sz w:val="24"/>
          <w:szCs w:val="24"/>
          <w:lang w:val="en-US"/>
        </w:rPr>
        <w:t xml:space="preserve">, is deﬁned as </w:t>
      </w:r>
      <w:r w:rsidR="00C55817" w:rsidRPr="00C55817">
        <w:rPr>
          <w:b/>
          <w:sz w:val="24"/>
          <w:szCs w:val="24"/>
          <w:lang w:val="en-US"/>
        </w:rPr>
        <w:t>societal bilingualism</w:t>
      </w:r>
      <w:r w:rsidR="00C55817" w:rsidRPr="00892A40">
        <w:rPr>
          <w:sz w:val="24"/>
          <w:szCs w:val="24"/>
          <w:lang w:val="en-US"/>
        </w:rPr>
        <w:t xml:space="preserve"> rather than individual</w:t>
      </w:r>
      <w:r w:rsidR="00C55817">
        <w:rPr>
          <w:sz w:val="24"/>
          <w:szCs w:val="24"/>
          <w:lang w:val="en-US"/>
        </w:rPr>
        <w:t xml:space="preserve"> </w:t>
      </w:r>
      <w:r w:rsidR="00C55817" w:rsidRPr="00892A40">
        <w:rPr>
          <w:sz w:val="24"/>
          <w:szCs w:val="24"/>
          <w:lang w:val="en-US"/>
        </w:rPr>
        <w:t>bilingualism. The state, the nation and the bilingual municipalities consist of two groups</w:t>
      </w:r>
      <w:r w:rsidR="00C55817">
        <w:rPr>
          <w:sz w:val="24"/>
          <w:szCs w:val="24"/>
          <w:lang w:val="en-US"/>
        </w:rPr>
        <w:t xml:space="preserve"> </w:t>
      </w:r>
      <w:r w:rsidR="00C55817" w:rsidRPr="00892A40">
        <w:rPr>
          <w:sz w:val="24"/>
          <w:szCs w:val="24"/>
          <w:lang w:val="en-US"/>
        </w:rPr>
        <w:t xml:space="preserve">of speakers </w:t>
      </w:r>
      <w:r w:rsidR="00C55817">
        <w:rPr>
          <w:sz w:val="24"/>
          <w:szCs w:val="24"/>
          <w:lang w:val="en-US"/>
        </w:rPr>
        <w:t xml:space="preserve">– of </w:t>
      </w:r>
      <w:r w:rsidR="00C55817" w:rsidRPr="00892A40">
        <w:rPr>
          <w:sz w:val="24"/>
          <w:szCs w:val="24"/>
          <w:lang w:val="en-US"/>
        </w:rPr>
        <w:t>Finnish and Swedish</w:t>
      </w:r>
      <w:r w:rsidR="00C55817">
        <w:rPr>
          <w:sz w:val="24"/>
          <w:szCs w:val="24"/>
          <w:lang w:val="en-US"/>
        </w:rPr>
        <w:t xml:space="preserve"> -</w:t>
      </w:r>
      <w:r w:rsidR="00C55817" w:rsidRPr="00892A40">
        <w:rPr>
          <w:sz w:val="24"/>
          <w:szCs w:val="24"/>
          <w:lang w:val="en-US"/>
        </w:rPr>
        <w:t xml:space="preserve"> which are inherently </w:t>
      </w:r>
      <w:r w:rsidR="00C55817" w:rsidRPr="00C55817">
        <w:rPr>
          <w:b/>
          <w:sz w:val="24"/>
          <w:szCs w:val="24"/>
          <w:lang w:val="en-US"/>
        </w:rPr>
        <w:t>monolingual</w:t>
      </w:r>
      <w:r w:rsidR="00C55817" w:rsidRPr="00892A40">
        <w:rPr>
          <w:sz w:val="24"/>
          <w:szCs w:val="24"/>
          <w:lang w:val="en-US"/>
        </w:rPr>
        <w:t>.</w:t>
      </w:r>
      <w:r w:rsidR="00C55817">
        <w:rPr>
          <w:sz w:val="24"/>
          <w:szCs w:val="24"/>
          <w:lang w:val="en-US"/>
        </w:rPr>
        <w:t xml:space="preserve"> </w:t>
      </w:r>
    </w:p>
    <w:p w:rsidR="00095511" w:rsidRPr="00B56150" w:rsidRDefault="00095511" w:rsidP="00B56150">
      <w:pPr>
        <w:spacing w:line="360" w:lineRule="auto"/>
        <w:rPr>
          <w:sz w:val="24"/>
          <w:lang w:val="en-US"/>
        </w:rPr>
      </w:pPr>
      <w:r w:rsidRPr="00B56150">
        <w:rPr>
          <w:sz w:val="24"/>
          <w:lang w:val="en-US"/>
        </w:rPr>
        <w:t xml:space="preserve">A formal statement of equality in Finnish law, however, does justice neither to the relationship between Swedish and Finnish </w:t>
      </w:r>
      <w:r w:rsidRPr="00B56150">
        <w:rPr>
          <w:b/>
          <w:sz w:val="24"/>
          <w:lang w:val="en-US"/>
        </w:rPr>
        <w:t>on the ground</w:t>
      </w:r>
      <w:r w:rsidRPr="00B56150">
        <w:rPr>
          <w:sz w:val="24"/>
          <w:lang w:val="en-US"/>
        </w:rPr>
        <w:t xml:space="preserve">, nor to the complexities involved for migrants – particularly asylum seekers – as they attempt to gain access to one, other or both languages in processes of settlement. </w:t>
      </w:r>
    </w:p>
    <w:p w:rsidR="00C55817" w:rsidRDefault="00C55817" w:rsidP="00B56150">
      <w:pPr>
        <w:spacing w:line="360" w:lineRule="auto"/>
        <w:rPr>
          <w:sz w:val="24"/>
          <w:szCs w:val="24"/>
          <w:lang w:val="en-US"/>
        </w:rPr>
      </w:pPr>
      <w:r>
        <w:rPr>
          <w:sz w:val="24"/>
          <w:szCs w:val="24"/>
          <w:lang w:val="en-US"/>
        </w:rPr>
        <w:t>Therefore,</w:t>
      </w:r>
      <w:r>
        <w:rPr>
          <w:sz w:val="24"/>
          <w:szCs w:val="24"/>
          <w:lang w:val="en-US"/>
        </w:rPr>
        <w:t xml:space="preserve"> </w:t>
      </w:r>
      <w:r>
        <w:rPr>
          <w:sz w:val="24"/>
          <w:szCs w:val="24"/>
          <w:lang w:val="en-US"/>
        </w:rPr>
        <w:t>w</w:t>
      </w:r>
      <w:r>
        <w:rPr>
          <w:sz w:val="24"/>
          <w:szCs w:val="24"/>
          <w:lang w:val="en-US"/>
        </w:rPr>
        <w:t xml:space="preserve">hat also counts is how </w:t>
      </w:r>
      <w:r>
        <w:rPr>
          <w:sz w:val="24"/>
          <w:szCs w:val="24"/>
          <w:lang w:val="en-US"/>
        </w:rPr>
        <w:t>official bilingualism</w:t>
      </w:r>
      <w:r>
        <w:rPr>
          <w:sz w:val="24"/>
          <w:szCs w:val="24"/>
          <w:lang w:val="en-US"/>
        </w:rPr>
        <w:t xml:space="preserve"> policy is interpreted, confirmed and</w:t>
      </w:r>
      <w:r>
        <w:rPr>
          <w:sz w:val="24"/>
          <w:szCs w:val="24"/>
          <w:lang w:val="en-US"/>
        </w:rPr>
        <w:t>,</w:t>
      </w:r>
      <w:r>
        <w:rPr>
          <w:sz w:val="24"/>
          <w:szCs w:val="24"/>
          <w:lang w:val="en-US"/>
        </w:rPr>
        <w:t xml:space="preserve"> </w:t>
      </w:r>
      <w:r>
        <w:rPr>
          <w:sz w:val="24"/>
          <w:szCs w:val="24"/>
          <w:lang w:val="en-US"/>
        </w:rPr>
        <w:t xml:space="preserve">most importantly, </w:t>
      </w:r>
      <w:r>
        <w:rPr>
          <w:sz w:val="24"/>
          <w:szCs w:val="24"/>
          <w:lang w:val="en-US"/>
        </w:rPr>
        <w:t xml:space="preserve">contested in various domains and by various stakeholders. </w:t>
      </w:r>
    </w:p>
    <w:p w:rsidR="00B56150" w:rsidRPr="003217EC" w:rsidRDefault="003217EC" w:rsidP="00B56150">
      <w:pPr>
        <w:spacing w:line="360" w:lineRule="auto"/>
        <w:rPr>
          <w:sz w:val="24"/>
          <w:szCs w:val="24"/>
          <w:lang w:val="en-US"/>
        </w:rPr>
      </w:pPr>
      <w:r w:rsidRPr="003217EC">
        <w:rPr>
          <w:sz w:val="24"/>
          <w:szCs w:val="24"/>
          <w:lang w:val="en-US"/>
        </w:rPr>
        <w:t xml:space="preserve">In this paper, I focus on </w:t>
      </w:r>
      <w:r w:rsidR="00B56150">
        <w:rPr>
          <w:sz w:val="24"/>
          <w:szCs w:val="24"/>
          <w:lang w:val="en-US"/>
        </w:rPr>
        <w:t xml:space="preserve">asylum seekers, who are awaiting the decision on their asylum claim in Swedish-dominant Finland. By focusing on asylum seekers’ lived experiences I </w:t>
      </w:r>
      <w:r w:rsidR="00B56150" w:rsidRPr="003217EC">
        <w:rPr>
          <w:sz w:val="24"/>
          <w:szCs w:val="24"/>
          <w:lang w:val="en-US"/>
        </w:rPr>
        <w:t>interrogate themes of official bilingualism and majority/minority language use bearing in mind that migration</w:t>
      </w:r>
      <w:r w:rsidR="00A048F9">
        <w:rPr>
          <w:sz w:val="24"/>
          <w:szCs w:val="24"/>
          <w:lang w:val="en-US"/>
        </w:rPr>
        <w:t xml:space="preserve"> in general</w:t>
      </w:r>
      <w:r w:rsidR="00B56150">
        <w:rPr>
          <w:sz w:val="24"/>
          <w:szCs w:val="24"/>
          <w:lang w:val="en-US"/>
        </w:rPr>
        <w:t xml:space="preserve">, </w:t>
      </w:r>
      <w:r w:rsidR="00A048F9">
        <w:rPr>
          <w:sz w:val="24"/>
          <w:szCs w:val="24"/>
          <w:lang w:val="en-US"/>
        </w:rPr>
        <w:t xml:space="preserve">and </w:t>
      </w:r>
      <w:r w:rsidR="00B56150">
        <w:rPr>
          <w:sz w:val="24"/>
          <w:szCs w:val="24"/>
          <w:lang w:val="en-US"/>
        </w:rPr>
        <w:t xml:space="preserve">forced migration </w:t>
      </w:r>
      <w:r w:rsidR="00B56150" w:rsidRPr="003217EC">
        <w:rPr>
          <w:sz w:val="24"/>
          <w:szCs w:val="24"/>
          <w:lang w:val="en-US"/>
        </w:rPr>
        <w:t xml:space="preserve">and </w:t>
      </w:r>
      <w:r w:rsidR="00B56150">
        <w:rPr>
          <w:sz w:val="24"/>
          <w:szCs w:val="24"/>
          <w:lang w:val="en-US"/>
        </w:rPr>
        <w:t>settlement</w:t>
      </w:r>
      <w:r w:rsidR="00B56150" w:rsidRPr="003217EC">
        <w:rPr>
          <w:sz w:val="24"/>
          <w:szCs w:val="24"/>
          <w:lang w:val="en-US"/>
        </w:rPr>
        <w:t xml:space="preserve"> </w:t>
      </w:r>
      <w:r w:rsidR="00A048F9">
        <w:rPr>
          <w:sz w:val="24"/>
          <w:szCs w:val="24"/>
          <w:lang w:val="en-US"/>
        </w:rPr>
        <w:t xml:space="preserve">in particular, </w:t>
      </w:r>
      <w:r w:rsidR="00B56150" w:rsidRPr="003217EC">
        <w:rPr>
          <w:sz w:val="24"/>
          <w:szCs w:val="24"/>
          <w:lang w:val="en-US"/>
        </w:rPr>
        <w:t xml:space="preserve">are inherently complex individual, social, societal and political processes. </w:t>
      </w:r>
    </w:p>
    <w:p w:rsidR="00DB5CEE" w:rsidRPr="00DB5CEE" w:rsidRDefault="00DB5CEE" w:rsidP="00DB5CEE">
      <w:pPr>
        <w:spacing w:line="360" w:lineRule="auto"/>
        <w:rPr>
          <w:sz w:val="24"/>
          <w:szCs w:val="24"/>
          <w:lang w:val="en-US"/>
        </w:rPr>
      </w:pPr>
      <w:r w:rsidRPr="00DB5CEE">
        <w:rPr>
          <w:b/>
          <w:sz w:val="24"/>
          <w:szCs w:val="24"/>
          <w:lang w:val="en-US"/>
        </w:rPr>
        <w:t xml:space="preserve">[Slide </w:t>
      </w:r>
      <w:r w:rsidR="00A048F9">
        <w:rPr>
          <w:b/>
          <w:sz w:val="24"/>
          <w:szCs w:val="24"/>
          <w:lang w:val="en-US"/>
        </w:rPr>
        <w:t>3</w:t>
      </w:r>
      <w:r w:rsidRPr="00DB5CEE">
        <w:rPr>
          <w:b/>
          <w:sz w:val="24"/>
          <w:szCs w:val="24"/>
          <w:lang w:val="en-US"/>
        </w:rPr>
        <w:t>]</w:t>
      </w:r>
    </w:p>
    <w:p w:rsidR="00DB5CEE" w:rsidRDefault="00253CC5" w:rsidP="00DB5CEE">
      <w:pPr>
        <w:spacing w:line="360" w:lineRule="auto"/>
        <w:rPr>
          <w:sz w:val="24"/>
          <w:szCs w:val="24"/>
          <w:lang w:val="en-US"/>
        </w:rPr>
      </w:pPr>
      <w:r w:rsidRPr="00DB5CEE">
        <w:rPr>
          <w:sz w:val="24"/>
          <w:szCs w:val="24"/>
          <w:lang w:val="en-US"/>
        </w:rPr>
        <w:t xml:space="preserve">My insights derive from linguistic team ethnography </w:t>
      </w:r>
      <w:r w:rsidRPr="00DB5CEE">
        <w:rPr>
          <w:i/>
          <w:iCs/>
          <w:sz w:val="24"/>
          <w:szCs w:val="24"/>
          <w:lang w:val="en-US"/>
        </w:rPr>
        <w:t>Jag bor i Oravais</w:t>
      </w:r>
      <w:r w:rsidRPr="00DB5CEE">
        <w:rPr>
          <w:sz w:val="24"/>
          <w:szCs w:val="24"/>
          <w:lang w:val="en-US"/>
        </w:rPr>
        <w:t xml:space="preserve"> which took place in and around a reception centre for refugees seeking asylum in Finland (2015–201</w:t>
      </w:r>
      <w:r w:rsidR="00051AA3">
        <w:rPr>
          <w:sz w:val="24"/>
          <w:szCs w:val="24"/>
          <w:lang w:val="en-US"/>
        </w:rPr>
        <w:t>8</w:t>
      </w:r>
      <w:r w:rsidR="00720FE5">
        <w:rPr>
          <w:sz w:val="24"/>
          <w:szCs w:val="24"/>
          <w:lang w:val="en-US"/>
        </w:rPr>
        <w:t>, and still ongoing</w:t>
      </w:r>
      <w:r w:rsidRPr="00DB5CEE">
        <w:rPr>
          <w:sz w:val="24"/>
          <w:szCs w:val="24"/>
          <w:lang w:val="en-US"/>
        </w:rPr>
        <w:t>), a country that received over ten times more asylum claims in 2015 than the previous year.</w:t>
      </w:r>
      <w:r w:rsidR="00DB5CEE">
        <w:rPr>
          <w:sz w:val="24"/>
          <w:szCs w:val="24"/>
          <w:lang w:val="en-US"/>
        </w:rPr>
        <w:t xml:space="preserve"> We have two larger aims in the project:  </w:t>
      </w:r>
    </w:p>
    <w:p w:rsidR="007D4AD2" w:rsidRPr="007D4AD2" w:rsidRDefault="007D4AD2" w:rsidP="007D4AD2">
      <w:pPr>
        <w:pStyle w:val="ListParagraph"/>
        <w:numPr>
          <w:ilvl w:val="0"/>
          <w:numId w:val="1"/>
        </w:numPr>
        <w:spacing w:line="360" w:lineRule="auto"/>
        <w:rPr>
          <w:sz w:val="28"/>
          <w:szCs w:val="24"/>
          <w:lang w:val="en-US"/>
        </w:rPr>
      </w:pPr>
      <w:r>
        <w:rPr>
          <w:sz w:val="24"/>
          <w:lang w:val="en-US"/>
        </w:rPr>
        <w:lastRenderedPageBreak/>
        <w:t>Firstly, we</w:t>
      </w:r>
      <w:r w:rsidRPr="007D4AD2">
        <w:rPr>
          <w:sz w:val="24"/>
          <w:lang w:val="en-US"/>
        </w:rPr>
        <w:t xml:space="preserve"> explore the ways people seeking asylum tell about their everyday lives at and around the reception centre, while they wait for a decision on their asylum claim (usually around a year), </w:t>
      </w:r>
    </w:p>
    <w:p w:rsidR="007D4AD2" w:rsidRPr="007D4AD2" w:rsidRDefault="007D4AD2" w:rsidP="007D4AD2">
      <w:pPr>
        <w:pStyle w:val="ListParagraph"/>
        <w:numPr>
          <w:ilvl w:val="0"/>
          <w:numId w:val="1"/>
        </w:numPr>
        <w:spacing w:line="360" w:lineRule="auto"/>
        <w:rPr>
          <w:sz w:val="28"/>
          <w:szCs w:val="24"/>
          <w:lang w:val="en-US"/>
        </w:rPr>
      </w:pPr>
      <w:r>
        <w:rPr>
          <w:sz w:val="24"/>
          <w:lang w:val="en-US"/>
        </w:rPr>
        <w:t xml:space="preserve">Secondly, we </w:t>
      </w:r>
      <w:r w:rsidRPr="007D4AD2">
        <w:rPr>
          <w:sz w:val="24"/>
          <w:lang w:val="en-US"/>
        </w:rPr>
        <w:t>analyse the significance of Swedish and Finnish and discuss these lived experiences in relation to wider political and social structures such as asylum policy and employment.</w:t>
      </w:r>
    </w:p>
    <w:p w:rsidR="00F051A3" w:rsidRDefault="001D4800" w:rsidP="001D4800">
      <w:pPr>
        <w:spacing w:line="360" w:lineRule="auto"/>
        <w:rPr>
          <w:sz w:val="24"/>
          <w:szCs w:val="24"/>
          <w:lang w:val="en-US"/>
        </w:rPr>
      </w:pPr>
      <w:r>
        <w:rPr>
          <w:sz w:val="24"/>
          <w:szCs w:val="24"/>
          <w:lang w:val="en-US"/>
        </w:rPr>
        <w:t xml:space="preserve">Why are we doing this? Our first priority is to to prevent </w:t>
      </w:r>
      <w:r w:rsidRPr="001D4800">
        <w:rPr>
          <w:i/>
          <w:iCs/>
          <w:sz w:val="24"/>
          <w:szCs w:val="24"/>
          <w:lang w:val="en-US"/>
        </w:rPr>
        <w:t>ad hoc</w:t>
      </w:r>
      <w:r w:rsidR="007D4AD2">
        <w:rPr>
          <w:sz w:val="24"/>
          <w:szCs w:val="24"/>
          <w:lang w:val="en-US"/>
        </w:rPr>
        <w:t xml:space="preserve"> decisions, </w:t>
      </w:r>
      <w:r>
        <w:rPr>
          <w:sz w:val="24"/>
          <w:szCs w:val="24"/>
          <w:lang w:val="en-US"/>
        </w:rPr>
        <w:t xml:space="preserve">which have serious consequences </w:t>
      </w:r>
      <w:r w:rsidR="00A048F9">
        <w:rPr>
          <w:sz w:val="24"/>
          <w:szCs w:val="24"/>
          <w:lang w:val="en-US"/>
        </w:rPr>
        <w:t>for</w:t>
      </w:r>
      <w:r>
        <w:rPr>
          <w:sz w:val="24"/>
          <w:szCs w:val="24"/>
          <w:lang w:val="en-US"/>
        </w:rPr>
        <w:t xml:space="preserve"> individuals’ lives. In addition, people working with asylum seekers need help and information, which is based on research. This is why </w:t>
      </w:r>
      <w:r w:rsidR="007316DA">
        <w:rPr>
          <w:sz w:val="24"/>
          <w:szCs w:val="24"/>
          <w:lang w:val="en-US"/>
        </w:rPr>
        <w:t xml:space="preserve">we work closely with </w:t>
      </w:r>
      <w:r w:rsidR="00BA2A39">
        <w:rPr>
          <w:sz w:val="24"/>
          <w:szCs w:val="24"/>
          <w:lang w:val="en-US"/>
        </w:rPr>
        <w:t xml:space="preserve">the </w:t>
      </w:r>
      <w:r>
        <w:rPr>
          <w:sz w:val="24"/>
          <w:szCs w:val="24"/>
          <w:lang w:val="en-US"/>
        </w:rPr>
        <w:t xml:space="preserve">Oravais </w:t>
      </w:r>
      <w:r w:rsidR="00051AA3">
        <w:rPr>
          <w:sz w:val="24"/>
          <w:szCs w:val="24"/>
          <w:lang w:val="en-US"/>
        </w:rPr>
        <w:t xml:space="preserve">reception </w:t>
      </w:r>
      <w:r>
        <w:rPr>
          <w:sz w:val="24"/>
          <w:szCs w:val="24"/>
          <w:lang w:val="en-US"/>
        </w:rPr>
        <w:t xml:space="preserve">centre. </w:t>
      </w:r>
    </w:p>
    <w:p w:rsidR="00F051A3" w:rsidRPr="00DB5CEE" w:rsidRDefault="00F051A3" w:rsidP="00F051A3">
      <w:pPr>
        <w:spacing w:line="360" w:lineRule="auto"/>
        <w:rPr>
          <w:b/>
          <w:sz w:val="24"/>
          <w:szCs w:val="24"/>
          <w:lang w:val="en-US"/>
        </w:rPr>
      </w:pPr>
      <w:r w:rsidRPr="00DB5CEE">
        <w:rPr>
          <w:b/>
          <w:sz w:val="24"/>
          <w:szCs w:val="24"/>
          <w:lang w:val="en-US"/>
        </w:rPr>
        <w:t>[Slide 4]</w:t>
      </w:r>
    </w:p>
    <w:p w:rsidR="007974CC" w:rsidRDefault="007974CC" w:rsidP="007974CC">
      <w:pPr>
        <w:spacing w:line="360" w:lineRule="auto"/>
        <w:rPr>
          <w:sz w:val="24"/>
          <w:szCs w:val="24"/>
          <w:lang w:val="en-US"/>
        </w:rPr>
      </w:pPr>
      <w:r>
        <w:rPr>
          <w:sz w:val="24"/>
          <w:szCs w:val="24"/>
          <w:lang w:val="en-US"/>
        </w:rPr>
        <w:t>The reception centre</w:t>
      </w:r>
      <w:r w:rsidRPr="003217EC">
        <w:rPr>
          <w:sz w:val="24"/>
          <w:szCs w:val="24"/>
          <w:lang w:val="en-US"/>
        </w:rPr>
        <w:t xml:space="preserve"> is </w:t>
      </w:r>
      <w:r>
        <w:rPr>
          <w:sz w:val="24"/>
          <w:szCs w:val="24"/>
          <w:lang w:val="en-US"/>
        </w:rPr>
        <w:t>located</w:t>
      </w:r>
      <w:r w:rsidRPr="003217EC">
        <w:rPr>
          <w:sz w:val="24"/>
          <w:szCs w:val="24"/>
          <w:lang w:val="en-US"/>
        </w:rPr>
        <w:t xml:space="preserve"> </w:t>
      </w:r>
      <w:r>
        <w:rPr>
          <w:sz w:val="24"/>
          <w:szCs w:val="24"/>
          <w:lang w:val="en-US"/>
        </w:rPr>
        <w:t xml:space="preserve">in </w:t>
      </w:r>
      <w:r w:rsidRPr="003217EC">
        <w:rPr>
          <w:sz w:val="24"/>
          <w:szCs w:val="24"/>
          <w:lang w:val="en-US"/>
        </w:rPr>
        <w:t xml:space="preserve">a small rural municipality </w:t>
      </w:r>
      <w:r>
        <w:rPr>
          <w:sz w:val="24"/>
          <w:szCs w:val="24"/>
          <w:lang w:val="en-US"/>
        </w:rPr>
        <w:t xml:space="preserve">in North-West of Finland </w:t>
      </w:r>
      <w:r w:rsidRPr="003217EC">
        <w:rPr>
          <w:sz w:val="24"/>
          <w:szCs w:val="24"/>
          <w:lang w:val="en-US"/>
        </w:rPr>
        <w:t xml:space="preserve">in a Swedish-dominant region, far away from the populous Helsinki Metropolitan area. </w:t>
      </w:r>
      <w:r w:rsidR="00A048F9">
        <w:rPr>
          <w:sz w:val="24"/>
          <w:szCs w:val="24"/>
          <w:lang w:val="en-US"/>
        </w:rPr>
        <w:t>It is also one of the oldest reception centres, established in 1991.</w:t>
      </w:r>
    </w:p>
    <w:p w:rsidR="00A048F9" w:rsidRPr="00DB5CEE" w:rsidRDefault="00A048F9" w:rsidP="00A048F9">
      <w:pPr>
        <w:spacing w:line="360" w:lineRule="auto"/>
        <w:rPr>
          <w:b/>
          <w:sz w:val="24"/>
          <w:szCs w:val="24"/>
          <w:lang w:val="en-US"/>
        </w:rPr>
      </w:pPr>
      <w:r w:rsidRPr="00DB5CEE">
        <w:rPr>
          <w:b/>
          <w:sz w:val="24"/>
          <w:szCs w:val="24"/>
          <w:lang w:val="en-US"/>
        </w:rPr>
        <w:t xml:space="preserve">[Slide </w:t>
      </w:r>
      <w:r w:rsidR="00526DDF">
        <w:rPr>
          <w:b/>
          <w:sz w:val="24"/>
          <w:szCs w:val="24"/>
          <w:lang w:val="en-US"/>
        </w:rPr>
        <w:t>5</w:t>
      </w:r>
      <w:r w:rsidRPr="00DB5CEE">
        <w:rPr>
          <w:b/>
          <w:sz w:val="24"/>
          <w:szCs w:val="24"/>
          <w:lang w:val="en-US"/>
        </w:rPr>
        <w:t>]</w:t>
      </w:r>
    </w:p>
    <w:p w:rsidR="00A048F9" w:rsidRPr="00A048F9" w:rsidRDefault="00A048F9" w:rsidP="00A6271B">
      <w:pPr>
        <w:spacing w:line="360" w:lineRule="auto"/>
        <w:rPr>
          <w:sz w:val="24"/>
          <w:szCs w:val="24"/>
          <w:lang w:val="en-US"/>
        </w:rPr>
      </w:pPr>
      <w:r w:rsidRPr="00A048F9">
        <w:rPr>
          <w:sz w:val="24"/>
          <w:szCs w:val="24"/>
          <w:lang w:val="en-US"/>
        </w:rPr>
        <w:t>In Finland, a requirement for proficiency in one of the national languages is embedded in law for new arrivals hoping to settle in the country. This is not a Finland-specific phenomenon: by 2016, 28 of the 36 Council of Europe member countries (78%) had some kind of legal language requirement for settlement or citizenship (ALTE 2016: 9). As with elsewhere also, national programmes of integration and adult language education in Finland do not take into account people awaiting the outcome of an asylum claim. Such people, in a liminal position without a full official status, are viewed by state policy actors as not yet being members of wider society or even as having embarked upon processes of integration. They are not included in the provisions of th</w:t>
      </w:r>
      <w:r w:rsidR="00763CB7">
        <w:rPr>
          <w:sz w:val="24"/>
          <w:szCs w:val="24"/>
          <w:lang w:val="en-US"/>
        </w:rPr>
        <w:t>e Integration Act (Finlex 2010).</w:t>
      </w:r>
      <w:r w:rsidRPr="00A048F9">
        <w:rPr>
          <w:sz w:val="24"/>
          <w:szCs w:val="24"/>
          <w:lang w:val="en-US"/>
        </w:rPr>
        <w:t xml:space="preserve"> Asylum seekers in Finland are nonetheless required to engage in education or to work (Finlex 2011, section 29). Education usually means some weekly lessons of Finnish language and general information about Finnish society. This low-intensity provision can be organised by an initial reception centre with trained teachers or volunteers or by another educational institution, mandated by a reception centre. The methods, materials, training background of teachers </w:t>
      </w:r>
      <w:r w:rsidRPr="00A048F9">
        <w:rPr>
          <w:sz w:val="24"/>
          <w:szCs w:val="24"/>
          <w:lang w:val="en-US"/>
        </w:rPr>
        <w:lastRenderedPageBreak/>
        <w:t>and overall quality of language education for asylum seekers vary greatly across reception centres, and provision is not bound by the national core curriculum for integration training for adult migrants (Finnish National Board of Education 2012), which is reserved for those who are permanent residents entitled to participate in integration-related activities.</w:t>
      </w:r>
    </w:p>
    <w:p w:rsidR="00C32F1E" w:rsidRPr="00C32F1E" w:rsidRDefault="00C32F1E" w:rsidP="00A6271B">
      <w:pPr>
        <w:spacing w:line="360" w:lineRule="auto"/>
        <w:rPr>
          <w:b/>
          <w:sz w:val="24"/>
          <w:szCs w:val="24"/>
          <w:lang w:val="en-US"/>
        </w:rPr>
      </w:pPr>
      <w:r w:rsidRPr="00C32F1E">
        <w:rPr>
          <w:b/>
          <w:sz w:val="24"/>
          <w:szCs w:val="24"/>
          <w:lang w:val="en-US"/>
        </w:rPr>
        <w:t>[</w:t>
      </w:r>
      <w:r w:rsidR="00526DDF">
        <w:rPr>
          <w:b/>
          <w:sz w:val="24"/>
          <w:szCs w:val="24"/>
          <w:lang w:val="en-US"/>
        </w:rPr>
        <w:t>- - -</w:t>
      </w:r>
      <w:r w:rsidRPr="00C32F1E">
        <w:rPr>
          <w:b/>
          <w:sz w:val="24"/>
          <w:szCs w:val="24"/>
          <w:lang w:val="en-US"/>
        </w:rPr>
        <w:t>]</w:t>
      </w:r>
    </w:p>
    <w:p w:rsidR="00763CB7" w:rsidRDefault="00763CB7" w:rsidP="00A6271B">
      <w:pPr>
        <w:spacing w:line="360" w:lineRule="auto"/>
        <w:rPr>
          <w:sz w:val="24"/>
          <w:szCs w:val="24"/>
          <w:lang w:val="en-US"/>
        </w:rPr>
      </w:pPr>
      <w:r w:rsidRPr="00763CB7">
        <w:rPr>
          <w:sz w:val="24"/>
          <w:szCs w:val="24"/>
          <w:lang w:val="en-US"/>
        </w:rPr>
        <w:t xml:space="preserve">Language education in Finnish is provided even in the Swedish-dominant areas of the country, including the municipality where our research is located. An assumption is made by the immigration authorities that even if an asylum seeker is housed in a Swedish-dominant area, they should not regard this as the final destination; an equal assumption holds that even if the asylum claim happens to be successful the applicant will move to a city such as Helsinki, where the use of Finnish is more widespread, even though the city is officially bilingual. When taken as a whole, the State’s purpose in providing language education for asylum seekers in Finland appears contradictory. On one hand their language lessons are not intended to support their integration because as asylum seekers they are not yet on an official pathway to settlement. But the language instruction they do receive is in Finnish rather than Swedish, even if they are housed in Swedish-dominant areas of the country, because – if successful in their claim for asylum – it is supposed that they will eventually settle in a Finnish-dominant region. Further reasons for language education to be provided only in Finnish in some bilingual municipalities are a lack of resources, and a misunderstanding by local authorities of the needs for proficiency in Swedish in the area (Helander 2015). </w:t>
      </w:r>
    </w:p>
    <w:p w:rsidR="00763CB7" w:rsidRPr="00C32F1E" w:rsidRDefault="00763CB7" w:rsidP="00763CB7">
      <w:pPr>
        <w:spacing w:line="360" w:lineRule="auto"/>
        <w:rPr>
          <w:b/>
          <w:sz w:val="24"/>
          <w:szCs w:val="24"/>
          <w:lang w:val="en-US"/>
        </w:rPr>
      </w:pPr>
      <w:r w:rsidRPr="00C32F1E">
        <w:rPr>
          <w:b/>
          <w:sz w:val="24"/>
          <w:szCs w:val="24"/>
          <w:lang w:val="en-US"/>
        </w:rPr>
        <w:t>[</w:t>
      </w:r>
      <w:r>
        <w:rPr>
          <w:b/>
          <w:sz w:val="24"/>
          <w:szCs w:val="24"/>
          <w:lang w:val="en-US"/>
        </w:rPr>
        <w:t xml:space="preserve">Slide </w:t>
      </w:r>
      <w:r w:rsidR="00526DDF">
        <w:rPr>
          <w:b/>
          <w:sz w:val="24"/>
          <w:szCs w:val="24"/>
          <w:lang w:val="en-US"/>
        </w:rPr>
        <w:t>6</w:t>
      </w:r>
      <w:r w:rsidRPr="00C32F1E">
        <w:rPr>
          <w:b/>
          <w:sz w:val="24"/>
          <w:szCs w:val="24"/>
          <w:lang w:val="en-US"/>
        </w:rPr>
        <w:t>]</w:t>
      </w:r>
    </w:p>
    <w:p w:rsidR="00763CB7" w:rsidRDefault="00763CB7" w:rsidP="00A6271B">
      <w:pPr>
        <w:spacing w:line="360" w:lineRule="auto"/>
        <w:rPr>
          <w:sz w:val="24"/>
          <w:szCs w:val="24"/>
          <w:lang w:val="en-US"/>
        </w:rPr>
      </w:pPr>
      <w:r w:rsidRPr="00763CB7">
        <w:rPr>
          <w:sz w:val="24"/>
          <w:szCs w:val="24"/>
          <w:lang w:val="en-US"/>
        </w:rPr>
        <w:t>What is more, even official literature for migrants discourages the choice of Swedish as the language of integration. The 2012 edition of the Welcome to Finland brochure reads:</w:t>
      </w:r>
    </w:p>
    <w:p w:rsidR="00500EB7" w:rsidRPr="00500EB7" w:rsidRDefault="00500EB7" w:rsidP="00500EB7">
      <w:pPr>
        <w:ind w:left="1304"/>
        <w:rPr>
          <w:lang w:val="en-US"/>
        </w:rPr>
      </w:pPr>
      <w:r w:rsidRPr="00500EB7">
        <w:rPr>
          <w:lang w:val="en-US"/>
        </w:rPr>
        <w:t>Finland is a bilingual country. Its official languages are Finnish and Swedish. Integrating in Finland will be easier, if you can speak the language of the municipality of residence. Learning the language of your new home country is vital. It will be easier for you to find a job if you know Finnish. Some five percent of Finnish people speak Swedish as their native language.</w:t>
      </w:r>
    </w:p>
    <w:p w:rsidR="00500EB7" w:rsidRPr="00500EB7" w:rsidRDefault="00500EB7" w:rsidP="00500EB7">
      <w:pPr>
        <w:ind w:left="1304"/>
        <w:jc w:val="right"/>
        <w:rPr>
          <w:lang w:val="en-US"/>
        </w:rPr>
      </w:pPr>
      <w:r w:rsidRPr="00500EB7">
        <w:rPr>
          <w:lang w:val="en-US"/>
        </w:rPr>
        <w:t>(Ministry of Employment and the Economy 2012: 12).</w:t>
      </w:r>
    </w:p>
    <w:p w:rsidR="00500EB7" w:rsidRPr="00C32F1E" w:rsidRDefault="00500EB7" w:rsidP="00500EB7">
      <w:pPr>
        <w:spacing w:line="360" w:lineRule="auto"/>
        <w:rPr>
          <w:b/>
          <w:sz w:val="24"/>
          <w:szCs w:val="24"/>
          <w:lang w:val="en-US"/>
        </w:rPr>
      </w:pPr>
      <w:r w:rsidRPr="00C32F1E">
        <w:rPr>
          <w:b/>
          <w:sz w:val="24"/>
          <w:szCs w:val="24"/>
          <w:lang w:val="en-US"/>
        </w:rPr>
        <w:lastRenderedPageBreak/>
        <w:t>[</w:t>
      </w:r>
      <w:r>
        <w:rPr>
          <w:b/>
          <w:sz w:val="24"/>
          <w:szCs w:val="24"/>
          <w:lang w:val="en-US"/>
        </w:rPr>
        <w:t xml:space="preserve">Slide </w:t>
      </w:r>
      <w:r w:rsidR="00526DDF">
        <w:rPr>
          <w:b/>
          <w:sz w:val="24"/>
          <w:szCs w:val="24"/>
          <w:lang w:val="en-US"/>
        </w:rPr>
        <w:t>7</w:t>
      </w:r>
      <w:r w:rsidRPr="00C32F1E">
        <w:rPr>
          <w:b/>
          <w:sz w:val="24"/>
          <w:szCs w:val="24"/>
          <w:lang w:val="en-US"/>
        </w:rPr>
        <w:t>]</w:t>
      </w:r>
    </w:p>
    <w:p w:rsidR="00500EB7" w:rsidRPr="00C55817" w:rsidRDefault="00500EB7" w:rsidP="00500EB7">
      <w:pPr>
        <w:rPr>
          <w:sz w:val="24"/>
          <w:lang w:val="en-US"/>
        </w:rPr>
      </w:pPr>
      <w:r w:rsidRPr="00C55817">
        <w:rPr>
          <w:sz w:val="24"/>
          <w:lang w:val="en-US"/>
        </w:rPr>
        <w:t xml:space="preserve">Since 2012 the tone has changed somewhat, as can be seen in the 2018 edition of the same document: </w:t>
      </w:r>
    </w:p>
    <w:p w:rsidR="00500EB7" w:rsidRPr="00C55817" w:rsidRDefault="00500EB7" w:rsidP="00500EB7">
      <w:pPr>
        <w:ind w:firstLine="1304"/>
        <w:rPr>
          <w:sz w:val="24"/>
          <w:lang w:val="en-US"/>
        </w:rPr>
      </w:pPr>
      <w:r w:rsidRPr="00C55817">
        <w:rPr>
          <w:sz w:val="24"/>
          <w:lang w:val="en-US"/>
        </w:rPr>
        <w:t>Swedish-language integration may be a good choice for you, if:</w:t>
      </w:r>
    </w:p>
    <w:p w:rsidR="00500EB7" w:rsidRPr="00C55817" w:rsidRDefault="00500EB7" w:rsidP="00500EB7">
      <w:pPr>
        <w:ind w:firstLine="1304"/>
        <w:rPr>
          <w:sz w:val="24"/>
          <w:lang w:val="en-US"/>
        </w:rPr>
      </w:pPr>
      <w:r w:rsidRPr="00C55817">
        <w:rPr>
          <w:sz w:val="24"/>
          <w:lang w:val="en-US"/>
        </w:rPr>
        <w:t xml:space="preserve">• You live in an area with many Swedish speakers. </w:t>
      </w:r>
    </w:p>
    <w:p w:rsidR="00500EB7" w:rsidRPr="00C55817" w:rsidRDefault="00500EB7" w:rsidP="00500EB7">
      <w:pPr>
        <w:ind w:firstLine="1304"/>
        <w:rPr>
          <w:sz w:val="24"/>
          <w:lang w:val="en-US"/>
        </w:rPr>
      </w:pPr>
      <w:r w:rsidRPr="00C55817">
        <w:rPr>
          <w:sz w:val="24"/>
          <w:lang w:val="en-US"/>
        </w:rPr>
        <w:t xml:space="preserve">• You have family members or relatives who speak Swedish. </w:t>
      </w:r>
    </w:p>
    <w:p w:rsidR="00500EB7" w:rsidRPr="00C55817" w:rsidRDefault="00500EB7" w:rsidP="00500EB7">
      <w:pPr>
        <w:ind w:firstLine="1304"/>
        <w:rPr>
          <w:sz w:val="24"/>
          <w:lang w:val="en-US"/>
        </w:rPr>
      </w:pPr>
      <w:r w:rsidRPr="00C55817">
        <w:rPr>
          <w:sz w:val="24"/>
          <w:lang w:val="en-US"/>
        </w:rPr>
        <w:t>• You already speak some Swedish.</w:t>
      </w:r>
    </w:p>
    <w:p w:rsidR="00500EB7" w:rsidRPr="00C55817" w:rsidRDefault="00500EB7" w:rsidP="00500EB7">
      <w:pPr>
        <w:rPr>
          <w:sz w:val="24"/>
          <w:lang w:val="en-US"/>
        </w:rPr>
      </w:pPr>
    </w:p>
    <w:p w:rsidR="00500EB7" w:rsidRPr="00C55817" w:rsidRDefault="00500EB7" w:rsidP="00500EB7">
      <w:pPr>
        <w:ind w:left="1304"/>
        <w:rPr>
          <w:sz w:val="24"/>
          <w:lang w:val="en-US"/>
        </w:rPr>
      </w:pPr>
      <w:r w:rsidRPr="00C55817">
        <w:rPr>
          <w:sz w:val="24"/>
          <w:lang w:val="en-US"/>
        </w:rPr>
        <w:t xml:space="preserve">Swedish language skills could be useful when you look for work. However, please note that most jobs require proficiency in Finnish. Even if you choose Swedish-language integration training, you should also study Finnish at some point. […] According to law, you have the right to choose Finnish or Swedish as your integration language. </w:t>
      </w:r>
    </w:p>
    <w:p w:rsidR="00500EB7" w:rsidRPr="00C55817" w:rsidRDefault="00500EB7" w:rsidP="00500EB7">
      <w:pPr>
        <w:ind w:left="1304"/>
        <w:jc w:val="right"/>
        <w:rPr>
          <w:sz w:val="24"/>
          <w:lang w:val="en-US"/>
        </w:rPr>
      </w:pPr>
      <w:r w:rsidRPr="00C55817">
        <w:rPr>
          <w:sz w:val="24"/>
          <w:lang w:val="en-US"/>
        </w:rPr>
        <w:t>(Ministry of Economic Affairs and Employment 2018: 29).</w:t>
      </w:r>
    </w:p>
    <w:p w:rsidR="00500EB7" w:rsidRDefault="00500EB7" w:rsidP="00C55817">
      <w:pPr>
        <w:spacing w:line="360" w:lineRule="auto"/>
        <w:rPr>
          <w:sz w:val="24"/>
          <w:lang w:val="en-US"/>
        </w:rPr>
      </w:pPr>
      <w:r w:rsidRPr="00C55817">
        <w:rPr>
          <w:sz w:val="24"/>
          <w:lang w:val="en-US"/>
        </w:rPr>
        <w:t xml:space="preserve">The position on Swedish is ambivalent, and the language is still presented as the second and more risky choice. </w:t>
      </w:r>
    </w:p>
    <w:p w:rsidR="00C55817" w:rsidRPr="00C32F1E" w:rsidRDefault="00C55817" w:rsidP="00C55817">
      <w:pPr>
        <w:spacing w:line="360" w:lineRule="auto"/>
        <w:rPr>
          <w:b/>
          <w:sz w:val="24"/>
          <w:szCs w:val="24"/>
          <w:lang w:val="en-US"/>
        </w:rPr>
      </w:pPr>
      <w:r w:rsidRPr="00C32F1E">
        <w:rPr>
          <w:b/>
          <w:sz w:val="24"/>
          <w:szCs w:val="24"/>
          <w:lang w:val="en-US"/>
        </w:rPr>
        <w:t>[</w:t>
      </w:r>
      <w:r>
        <w:rPr>
          <w:b/>
          <w:sz w:val="24"/>
          <w:szCs w:val="24"/>
          <w:lang w:val="en-US"/>
        </w:rPr>
        <w:t xml:space="preserve">Slide </w:t>
      </w:r>
      <w:r w:rsidR="00526DDF">
        <w:rPr>
          <w:b/>
          <w:sz w:val="24"/>
          <w:szCs w:val="24"/>
          <w:lang w:val="en-US"/>
        </w:rPr>
        <w:t>8</w:t>
      </w:r>
      <w:r w:rsidRPr="00C32F1E">
        <w:rPr>
          <w:b/>
          <w:sz w:val="24"/>
          <w:szCs w:val="24"/>
          <w:lang w:val="en-US"/>
        </w:rPr>
        <w:t>]</w:t>
      </w:r>
    </w:p>
    <w:p w:rsidR="00C55817" w:rsidRDefault="00C55817" w:rsidP="00C55817">
      <w:pPr>
        <w:spacing w:line="360" w:lineRule="auto"/>
        <w:rPr>
          <w:sz w:val="24"/>
          <w:szCs w:val="24"/>
          <w:lang w:val="en-US"/>
        </w:rPr>
      </w:pPr>
      <w:r>
        <w:rPr>
          <w:sz w:val="24"/>
          <w:szCs w:val="24"/>
          <w:lang w:val="en-US"/>
        </w:rPr>
        <w:t>I would also like to add that t</w:t>
      </w:r>
      <w:r>
        <w:rPr>
          <w:sz w:val="24"/>
          <w:szCs w:val="24"/>
          <w:lang w:val="en-US"/>
        </w:rPr>
        <w:t xml:space="preserve">he </w:t>
      </w:r>
      <w:r w:rsidRPr="00DB5CEE">
        <w:rPr>
          <w:sz w:val="24"/>
          <w:szCs w:val="24"/>
          <w:lang w:val="en-US"/>
        </w:rPr>
        <w:t xml:space="preserve">concept of </w:t>
      </w:r>
      <w:r w:rsidRPr="00990106">
        <w:rPr>
          <w:i/>
          <w:sz w:val="24"/>
          <w:szCs w:val="24"/>
          <w:lang w:val="en-US"/>
        </w:rPr>
        <w:t>‘integration’</w:t>
      </w:r>
      <w:r w:rsidRPr="00DB5CEE">
        <w:rPr>
          <w:sz w:val="24"/>
          <w:szCs w:val="24"/>
          <w:lang w:val="en-US"/>
        </w:rPr>
        <w:t>, so often used in policy-making, is a tricky one. It bases on assumptions that migrants</w:t>
      </w:r>
      <w:r>
        <w:rPr>
          <w:sz w:val="24"/>
          <w:szCs w:val="24"/>
          <w:lang w:val="en-US"/>
        </w:rPr>
        <w:t xml:space="preserve"> are</w:t>
      </w:r>
      <w:r w:rsidRPr="00DB5CEE">
        <w:rPr>
          <w:sz w:val="24"/>
          <w:szCs w:val="24"/>
          <w:lang w:val="en-US"/>
        </w:rPr>
        <w:t xml:space="preserve"> refugees are aliens who need to adjust into the receiving society, which in these representations is understood as monolithic, monolingual and monocultural. </w:t>
      </w:r>
      <w:r>
        <w:rPr>
          <w:sz w:val="24"/>
          <w:szCs w:val="24"/>
          <w:lang w:val="en-US"/>
        </w:rPr>
        <w:t xml:space="preserve">Sociologist John </w:t>
      </w:r>
      <w:r w:rsidRPr="00DB5CEE">
        <w:rPr>
          <w:sz w:val="24"/>
          <w:szCs w:val="24"/>
          <w:lang w:val="en-US"/>
        </w:rPr>
        <w:t>Urry (2000) has noted that various types of mobility raise the question concerning integration</w:t>
      </w:r>
      <w:r>
        <w:rPr>
          <w:sz w:val="24"/>
          <w:szCs w:val="24"/>
          <w:lang w:val="en-US"/>
        </w:rPr>
        <w:t>, namely</w:t>
      </w:r>
      <w:r w:rsidRPr="00990106">
        <w:rPr>
          <w:i/>
          <w:sz w:val="24"/>
          <w:szCs w:val="24"/>
          <w:lang w:val="en-US"/>
        </w:rPr>
        <w:t>: integration into what?</w:t>
      </w:r>
      <w:r w:rsidRPr="00DB5CEE">
        <w:rPr>
          <w:sz w:val="24"/>
          <w:szCs w:val="24"/>
          <w:lang w:val="en-US"/>
        </w:rPr>
        <w:t xml:space="preserve"> Societies are increasingly complex, and migration is one of those phenomen</w:t>
      </w:r>
      <w:r>
        <w:rPr>
          <w:sz w:val="24"/>
          <w:szCs w:val="24"/>
          <w:lang w:val="en-US"/>
        </w:rPr>
        <w:t>a</w:t>
      </w:r>
      <w:r w:rsidRPr="00DB5CEE">
        <w:rPr>
          <w:sz w:val="24"/>
          <w:szCs w:val="24"/>
          <w:lang w:val="en-US"/>
        </w:rPr>
        <w:t xml:space="preserve"> that makes us rethink the meanings of typical social categories</w:t>
      </w:r>
      <w:r>
        <w:rPr>
          <w:sz w:val="24"/>
          <w:szCs w:val="24"/>
          <w:lang w:val="en-US"/>
        </w:rPr>
        <w:t xml:space="preserve"> and identity inscriptions</w:t>
      </w:r>
      <w:r w:rsidRPr="00DB5CEE">
        <w:rPr>
          <w:sz w:val="24"/>
          <w:szCs w:val="24"/>
          <w:lang w:val="en-US"/>
        </w:rPr>
        <w:t xml:space="preserve"> such as gender, religion and language.</w:t>
      </w:r>
      <w:r>
        <w:rPr>
          <w:sz w:val="24"/>
          <w:szCs w:val="24"/>
          <w:lang w:val="en-US"/>
        </w:rPr>
        <w:t xml:space="preserve">  </w:t>
      </w:r>
    </w:p>
    <w:p w:rsidR="00526DDF" w:rsidRPr="00C32F1E" w:rsidRDefault="00526DDF" w:rsidP="00526DDF">
      <w:pPr>
        <w:spacing w:line="360" w:lineRule="auto"/>
        <w:rPr>
          <w:b/>
          <w:sz w:val="24"/>
          <w:szCs w:val="24"/>
          <w:lang w:val="en-US"/>
        </w:rPr>
      </w:pPr>
      <w:r w:rsidRPr="00C32F1E">
        <w:rPr>
          <w:b/>
          <w:sz w:val="24"/>
          <w:szCs w:val="24"/>
          <w:lang w:val="en-US"/>
        </w:rPr>
        <w:t>[</w:t>
      </w:r>
      <w:r>
        <w:rPr>
          <w:b/>
          <w:sz w:val="24"/>
          <w:szCs w:val="24"/>
          <w:lang w:val="en-US"/>
        </w:rPr>
        <w:t>- - -</w:t>
      </w:r>
      <w:r w:rsidRPr="00C32F1E">
        <w:rPr>
          <w:b/>
          <w:sz w:val="24"/>
          <w:szCs w:val="24"/>
          <w:lang w:val="en-US"/>
        </w:rPr>
        <w:t>]</w:t>
      </w:r>
    </w:p>
    <w:p w:rsidR="00763CB7" w:rsidRDefault="00500EB7" w:rsidP="00A6271B">
      <w:pPr>
        <w:spacing w:line="360" w:lineRule="auto"/>
        <w:rPr>
          <w:sz w:val="24"/>
          <w:szCs w:val="24"/>
          <w:lang w:val="en-US"/>
        </w:rPr>
      </w:pPr>
      <w:r>
        <w:rPr>
          <w:sz w:val="24"/>
          <w:szCs w:val="24"/>
          <w:lang w:val="en-US"/>
        </w:rPr>
        <w:t>I will now focus on lived experiences of Mohammad, whom I met with for the first time in September 2015</w:t>
      </w:r>
      <w:r w:rsidRPr="00E31E27">
        <w:rPr>
          <w:sz w:val="24"/>
          <w:szCs w:val="24"/>
          <w:lang w:val="en-US"/>
        </w:rPr>
        <w:t xml:space="preserve">. He’s around 50 years </w:t>
      </w:r>
      <w:r>
        <w:rPr>
          <w:sz w:val="24"/>
          <w:szCs w:val="24"/>
          <w:lang w:val="en-US"/>
        </w:rPr>
        <w:t xml:space="preserve">old, sunni-muslim, </w:t>
      </w:r>
      <w:r w:rsidRPr="00E31E27">
        <w:rPr>
          <w:sz w:val="24"/>
          <w:szCs w:val="24"/>
          <w:lang w:val="en-US"/>
        </w:rPr>
        <w:t>from Iraq. He fled from Iraq with his oldest child</w:t>
      </w:r>
      <w:r>
        <w:rPr>
          <w:sz w:val="24"/>
          <w:szCs w:val="24"/>
          <w:lang w:val="en-US"/>
        </w:rPr>
        <w:t>, who was around 15</w:t>
      </w:r>
      <w:r w:rsidRPr="00E31E27">
        <w:rPr>
          <w:sz w:val="24"/>
          <w:szCs w:val="24"/>
          <w:lang w:val="en-US"/>
        </w:rPr>
        <w:t xml:space="preserve">. His wife and two </w:t>
      </w:r>
      <w:r>
        <w:rPr>
          <w:sz w:val="24"/>
          <w:szCs w:val="24"/>
          <w:lang w:val="en-US"/>
        </w:rPr>
        <w:t xml:space="preserve">younger </w:t>
      </w:r>
      <w:r w:rsidRPr="00E31E27">
        <w:rPr>
          <w:sz w:val="24"/>
          <w:szCs w:val="24"/>
          <w:lang w:val="en-US"/>
        </w:rPr>
        <w:t xml:space="preserve">children had to stay in </w:t>
      </w:r>
      <w:r>
        <w:rPr>
          <w:sz w:val="24"/>
          <w:szCs w:val="24"/>
          <w:lang w:val="en-US"/>
        </w:rPr>
        <w:t>Iraq</w:t>
      </w:r>
      <w:r w:rsidRPr="00E31E27">
        <w:rPr>
          <w:sz w:val="24"/>
          <w:szCs w:val="24"/>
          <w:lang w:val="en-US"/>
        </w:rPr>
        <w:t xml:space="preserve">. </w:t>
      </w:r>
      <w:r w:rsidRPr="00E31E27">
        <w:rPr>
          <w:sz w:val="24"/>
          <w:szCs w:val="24"/>
          <w:lang w:val="en-US"/>
        </w:rPr>
        <w:lastRenderedPageBreak/>
        <w:t xml:space="preserve">Mohammad is a car mechanic and he’s been </w:t>
      </w:r>
      <w:r>
        <w:rPr>
          <w:sz w:val="24"/>
          <w:szCs w:val="24"/>
          <w:lang w:val="en-US"/>
        </w:rPr>
        <w:t xml:space="preserve">also </w:t>
      </w:r>
      <w:r w:rsidRPr="00E31E27">
        <w:rPr>
          <w:sz w:val="24"/>
          <w:szCs w:val="24"/>
          <w:lang w:val="en-US"/>
        </w:rPr>
        <w:t xml:space="preserve">working in </w:t>
      </w:r>
      <w:r>
        <w:rPr>
          <w:sz w:val="24"/>
          <w:szCs w:val="24"/>
          <w:lang w:val="en-US"/>
        </w:rPr>
        <w:t xml:space="preserve">an </w:t>
      </w:r>
      <w:r w:rsidRPr="00E31E27">
        <w:rPr>
          <w:sz w:val="24"/>
          <w:szCs w:val="24"/>
          <w:lang w:val="en-US"/>
        </w:rPr>
        <w:t xml:space="preserve">international </w:t>
      </w:r>
      <w:r>
        <w:rPr>
          <w:sz w:val="24"/>
          <w:szCs w:val="24"/>
          <w:lang w:val="en-US"/>
        </w:rPr>
        <w:t>organization which</w:t>
      </w:r>
      <w:r w:rsidRPr="00E31E27">
        <w:rPr>
          <w:sz w:val="24"/>
          <w:szCs w:val="24"/>
          <w:lang w:val="en-US"/>
        </w:rPr>
        <w:t xml:space="preserve"> help</w:t>
      </w:r>
      <w:r>
        <w:rPr>
          <w:sz w:val="24"/>
          <w:szCs w:val="24"/>
          <w:lang w:val="en-US"/>
        </w:rPr>
        <w:t>ed Kurdish refugees with housing</w:t>
      </w:r>
      <w:r w:rsidRPr="00E31E27">
        <w:rPr>
          <w:sz w:val="24"/>
          <w:szCs w:val="24"/>
          <w:lang w:val="en-US"/>
        </w:rPr>
        <w:t xml:space="preserve"> in Iraq. </w:t>
      </w:r>
      <w:r>
        <w:rPr>
          <w:sz w:val="24"/>
          <w:szCs w:val="24"/>
          <w:lang w:val="en-US"/>
        </w:rPr>
        <w:t xml:space="preserve">He and his whole family were being persecuted, because he also worked as a salesman in the United States military camp. </w:t>
      </w:r>
    </w:p>
    <w:p w:rsidR="00C32F1E" w:rsidRPr="00C32F1E" w:rsidRDefault="00C32F1E" w:rsidP="00C32F1E">
      <w:pPr>
        <w:spacing w:line="360" w:lineRule="auto"/>
        <w:rPr>
          <w:b/>
          <w:sz w:val="24"/>
          <w:szCs w:val="24"/>
          <w:lang w:val="en-US"/>
        </w:rPr>
      </w:pPr>
      <w:r w:rsidRPr="00C32F1E">
        <w:rPr>
          <w:b/>
          <w:sz w:val="24"/>
          <w:szCs w:val="24"/>
          <w:lang w:val="en-US"/>
        </w:rPr>
        <w:t>[</w:t>
      </w:r>
      <w:r>
        <w:rPr>
          <w:b/>
          <w:sz w:val="24"/>
          <w:szCs w:val="24"/>
          <w:lang w:val="en-US"/>
        </w:rPr>
        <w:t xml:space="preserve">Slide </w:t>
      </w:r>
      <w:r w:rsidR="00526DDF">
        <w:rPr>
          <w:b/>
          <w:sz w:val="24"/>
          <w:szCs w:val="24"/>
          <w:lang w:val="en-US"/>
        </w:rPr>
        <w:t>9</w:t>
      </w:r>
      <w:r w:rsidRPr="00C32F1E">
        <w:rPr>
          <w:b/>
          <w:sz w:val="24"/>
          <w:szCs w:val="24"/>
          <w:lang w:val="en-US"/>
        </w:rPr>
        <w:t>]</w:t>
      </w:r>
    </w:p>
    <w:p w:rsidR="006723F6" w:rsidRDefault="00586850" w:rsidP="006723F6">
      <w:pPr>
        <w:spacing w:line="360" w:lineRule="auto"/>
        <w:rPr>
          <w:sz w:val="24"/>
          <w:szCs w:val="24"/>
          <w:lang w:val="en-US"/>
        </w:rPr>
      </w:pPr>
      <w:r w:rsidRPr="00586850">
        <w:rPr>
          <w:sz w:val="24"/>
          <w:szCs w:val="24"/>
          <w:lang w:val="en-US"/>
        </w:rPr>
        <w:t>At the Oravais reception centre, residents receive the four lessons per week of Finnish language education to which they are entitled as asylum seekers</w:t>
      </w:r>
      <w:r w:rsidR="00362C03">
        <w:rPr>
          <w:sz w:val="24"/>
          <w:szCs w:val="24"/>
          <w:lang w:val="en-US"/>
        </w:rPr>
        <w:t>, the rest of the weekly hours, hundred and sixty four, they were killing time</w:t>
      </w:r>
      <w:r w:rsidRPr="00586850">
        <w:rPr>
          <w:sz w:val="24"/>
          <w:szCs w:val="24"/>
          <w:lang w:val="en-US"/>
        </w:rPr>
        <w:t xml:space="preserve">. </w:t>
      </w:r>
      <w:r w:rsidR="006723F6">
        <w:rPr>
          <w:sz w:val="24"/>
          <w:szCs w:val="24"/>
          <w:lang w:val="en-US"/>
        </w:rPr>
        <w:t xml:space="preserve">Mohammad felt it really difficult to learn Finnish. He didn’t seem to have any real contact with the language, and the future was nothing but unclear. Would he be able to stay in Finland after all?  All residents and co-workers called Finnish lessons “a school”. It was a very good name, because the teaching methods reminded us researchers and residents from old school practices. </w:t>
      </w:r>
      <w:r w:rsidR="00362C03">
        <w:rPr>
          <w:sz w:val="24"/>
          <w:szCs w:val="24"/>
          <w:lang w:val="en-US"/>
        </w:rPr>
        <w:t xml:space="preserve">Anyone can recognize this by looking the whiteboard. </w:t>
      </w:r>
      <w:r w:rsidR="006723F6" w:rsidRPr="00586850">
        <w:rPr>
          <w:sz w:val="24"/>
          <w:szCs w:val="24"/>
          <w:lang w:val="en-US"/>
        </w:rPr>
        <w:t>The content and teaching approach of the classes was traditional, with a focus on grammatical structure and accuracy</w:t>
      </w:r>
      <w:r w:rsidR="006723F6">
        <w:rPr>
          <w:sz w:val="24"/>
          <w:szCs w:val="24"/>
          <w:lang w:val="en-US"/>
        </w:rPr>
        <w:t xml:space="preserve">. </w:t>
      </w:r>
    </w:p>
    <w:p w:rsidR="006723F6" w:rsidRDefault="00586850" w:rsidP="00586850">
      <w:pPr>
        <w:spacing w:line="360" w:lineRule="auto"/>
        <w:rPr>
          <w:sz w:val="24"/>
          <w:szCs w:val="24"/>
          <w:lang w:val="en-US"/>
        </w:rPr>
      </w:pPr>
      <w:r w:rsidRPr="00586850">
        <w:rPr>
          <w:sz w:val="24"/>
          <w:szCs w:val="24"/>
          <w:lang w:val="en-US"/>
        </w:rPr>
        <w:t>Gaining membership of society is complicated without a shared language, and there is a sense that the centre’s residents and the locals live parallel, monolingual lives. It is hardly surprising then, that upon receipt of a successful asylum decision, most of the centre’s residents actively try to find a new home in the Finnish-dominant regions.</w:t>
      </w:r>
      <w:r w:rsidR="006723F6">
        <w:rPr>
          <w:sz w:val="24"/>
          <w:szCs w:val="24"/>
          <w:lang w:val="en-US"/>
        </w:rPr>
        <w:t xml:space="preserve"> </w:t>
      </w:r>
    </w:p>
    <w:p w:rsidR="00362C03" w:rsidRDefault="00362C03" w:rsidP="00362C03">
      <w:pPr>
        <w:spacing w:line="360" w:lineRule="auto"/>
        <w:rPr>
          <w:b/>
          <w:sz w:val="24"/>
          <w:szCs w:val="24"/>
          <w:lang w:val="en-US"/>
        </w:rPr>
      </w:pPr>
      <w:r w:rsidRPr="007112B6">
        <w:rPr>
          <w:b/>
          <w:sz w:val="24"/>
          <w:szCs w:val="24"/>
          <w:lang w:val="en-US"/>
        </w:rPr>
        <w:t xml:space="preserve">[Slide </w:t>
      </w:r>
      <w:r>
        <w:rPr>
          <w:b/>
          <w:sz w:val="24"/>
          <w:szCs w:val="24"/>
          <w:lang w:val="en-US"/>
        </w:rPr>
        <w:t>10</w:t>
      </w:r>
      <w:r w:rsidRPr="007112B6">
        <w:rPr>
          <w:b/>
          <w:sz w:val="24"/>
          <w:szCs w:val="24"/>
          <w:lang w:val="en-US"/>
        </w:rPr>
        <w:t>]</w:t>
      </w:r>
    </w:p>
    <w:p w:rsidR="00362C03" w:rsidRDefault="00362C03" w:rsidP="00362C03">
      <w:pPr>
        <w:spacing w:line="360" w:lineRule="auto"/>
        <w:rPr>
          <w:sz w:val="24"/>
          <w:szCs w:val="24"/>
          <w:lang w:val="en-US"/>
        </w:rPr>
      </w:pPr>
      <w:r>
        <w:rPr>
          <w:sz w:val="24"/>
          <w:szCs w:val="24"/>
          <w:lang w:val="en-US"/>
        </w:rPr>
        <w:t>There have been, however, attempts to change the system. In early years, Oravais reception centre offered Swedish, but very few residents took part in the lessons. Perhaps they had internalized the risk discourse that goes around Swedish, including fewer possibilities to live in the whole country with only Swedish in the pocket. When we were doing our field work, there was a development project in a local educational institution Folkhälsan Norrvalla. It is a folk high school, located 20 km from the reception centre, and offers teaching of Swedish and Finnish along with physical education.  Many adults learnt to swim during the Swedish course. Mohammad took part in this course, which lasted for 8 weeks. The course was very short, because the organisers wanted to give a chance for as many residents as possible to learn Swedish. The course was funded by Svenska kulturfonden. Thus, a private non-</w:t>
      </w:r>
      <w:r>
        <w:rPr>
          <w:sz w:val="24"/>
          <w:szCs w:val="24"/>
          <w:lang w:val="en-US"/>
        </w:rPr>
        <w:lastRenderedPageBreak/>
        <w:t>governmental organisation was financially supporting official bilingualism in Finland instead of the state agency.</w:t>
      </w:r>
    </w:p>
    <w:p w:rsidR="003D7F1F" w:rsidRDefault="003D7F1F" w:rsidP="003D7F1F">
      <w:pPr>
        <w:spacing w:line="360" w:lineRule="auto"/>
        <w:rPr>
          <w:sz w:val="24"/>
          <w:szCs w:val="24"/>
          <w:lang w:val="en-US"/>
        </w:rPr>
      </w:pPr>
      <w:r>
        <w:rPr>
          <w:sz w:val="24"/>
          <w:szCs w:val="24"/>
          <w:lang w:val="en-US"/>
        </w:rPr>
        <w:t>Mohammad had a chance to go to the Norrvalla course, because his child was big enough to stay at the reception centre after his school day. This was not possible for those residents, who had little children or who wanted to be at home when their children came from school. Mohammad enjoyed learning Swedish, even though he sometimes felt that he was too old to go to school.</w:t>
      </w:r>
      <w:r>
        <w:rPr>
          <w:sz w:val="24"/>
          <w:szCs w:val="24"/>
          <w:lang w:val="en-US"/>
        </w:rPr>
        <w:t xml:space="preserve"> </w:t>
      </w:r>
    </w:p>
    <w:p w:rsidR="003D7F1F" w:rsidRDefault="003D7F1F" w:rsidP="003D7F1F">
      <w:pPr>
        <w:spacing w:line="360" w:lineRule="auto"/>
        <w:rPr>
          <w:sz w:val="24"/>
          <w:szCs w:val="24"/>
          <w:lang w:val="en-US"/>
        </w:rPr>
      </w:pPr>
      <w:r w:rsidRPr="00BA3D5B">
        <w:rPr>
          <w:sz w:val="24"/>
          <w:szCs w:val="24"/>
          <w:lang w:val="en-US"/>
        </w:rPr>
        <w:t>Gradually</w:t>
      </w:r>
      <w:r>
        <w:rPr>
          <w:b/>
          <w:sz w:val="24"/>
          <w:szCs w:val="24"/>
          <w:lang w:val="en-US"/>
        </w:rPr>
        <w:t xml:space="preserve">, </w:t>
      </w:r>
      <w:r w:rsidRPr="00651CE1">
        <w:rPr>
          <w:sz w:val="24"/>
          <w:szCs w:val="24"/>
          <w:lang w:val="en-US"/>
        </w:rPr>
        <w:t xml:space="preserve">Mohammad </w:t>
      </w:r>
      <w:r>
        <w:rPr>
          <w:sz w:val="24"/>
          <w:szCs w:val="24"/>
          <w:lang w:val="en-US"/>
        </w:rPr>
        <w:t xml:space="preserve">felt welcome in Oravais, and the feeling became stronger after he learned some Swedish, and was able to communicate with the locals. Mohammad’s example shows the need to challenge the current language education policies regarding asylum seekers. Without privately funded Swedish course, he would not have had similar access to the everyday life of the locals. “Feeling human”, is something everyone is striving for. </w:t>
      </w:r>
    </w:p>
    <w:p w:rsidR="00362C03" w:rsidRDefault="00362C03" w:rsidP="00362C03">
      <w:pPr>
        <w:spacing w:line="360" w:lineRule="auto"/>
        <w:rPr>
          <w:sz w:val="24"/>
          <w:szCs w:val="24"/>
          <w:lang w:val="en-US"/>
        </w:rPr>
      </w:pPr>
      <w:r w:rsidRPr="00123E85">
        <w:rPr>
          <w:b/>
          <w:sz w:val="24"/>
          <w:szCs w:val="24"/>
          <w:lang w:val="en-US"/>
        </w:rPr>
        <w:t xml:space="preserve">[Slide </w:t>
      </w:r>
      <w:r>
        <w:rPr>
          <w:b/>
          <w:sz w:val="24"/>
          <w:szCs w:val="24"/>
          <w:lang w:val="en-US"/>
        </w:rPr>
        <w:t>1</w:t>
      </w:r>
      <w:r>
        <w:rPr>
          <w:b/>
          <w:sz w:val="24"/>
          <w:szCs w:val="24"/>
          <w:lang w:val="en-US"/>
        </w:rPr>
        <w:t>1</w:t>
      </w:r>
      <w:r w:rsidRPr="00123E85">
        <w:rPr>
          <w:b/>
          <w:sz w:val="24"/>
          <w:szCs w:val="24"/>
          <w:lang w:val="en-US"/>
        </w:rPr>
        <w:t>]</w:t>
      </w:r>
      <w:r>
        <w:rPr>
          <w:b/>
          <w:sz w:val="24"/>
          <w:szCs w:val="24"/>
          <w:lang w:val="en-US"/>
        </w:rPr>
        <w:t xml:space="preserve"> </w:t>
      </w:r>
      <w:r>
        <w:rPr>
          <w:sz w:val="24"/>
          <w:szCs w:val="24"/>
          <w:lang w:val="en-US"/>
        </w:rPr>
        <w:t xml:space="preserve">To sum up, I present </w:t>
      </w:r>
      <w:r>
        <w:rPr>
          <w:sz w:val="24"/>
          <w:szCs w:val="24"/>
          <w:lang w:val="en-US"/>
        </w:rPr>
        <w:t>t</w:t>
      </w:r>
      <w:r>
        <w:rPr>
          <w:sz w:val="24"/>
          <w:szCs w:val="24"/>
          <w:lang w:val="en-US"/>
        </w:rPr>
        <w:t>his figure to illustrate Mohammad’s everyday multilingual life in the reception centre and local venues and his language use in various domains.</w:t>
      </w:r>
    </w:p>
    <w:p w:rsidR="00140A6A" w:rsidRPr="00140A6A" w:rsidRDefault="00140A6A" w:rsidP="00362C03">
      <w:pPr>
        <w:spacing w:line="360" w:lineRule="auto"/>
        <w:rPr>
          <w:b/>
          <w:sz w:val="24"/>
          <w:szCs w:val="24"/>
          <w:lang w:val="en-US"/>
        </w:rPr>
      </w:pPr>
      <w:r w:rsidRPr="00140A6A">
        <w:rPr>
          <w:b/>
          <w:sz w:val="24"/>
          <w:szCs w:val="24"/>
          <w:lang w:val="en-US"/>
        </w:rPr>
        <w:t xml:space="preserve">[Slide </w:t>
      </w:r>
      <w:r w:rsidR="00362C03">
        <w:rPr>
          <w:b/>
          <w:sz w:val="24"/>
          <w:szCs w:val="24"/>
          <w:lang w:val="en-US"/>
        </w:rPr>
        <w:t>12</w:t>
      </w:r>
      <w:r w:rsidRPr="00140A6A">
        <w:rPr>
          <w:b/>
          <w:sz w:val="24"/>
          <w:szCs w:val="24"/>
          <w:lang w:val="en-US"/>
        </w:rPr>
        <w:t>]</w:t>
      </w:r>
    </w:p>
    <w:p w:rsidR="00140A6A" w:rsidRDefault="00140A6A" w:rsidP="003260AA">
      <w:pPr>
        <w:spacing w:line="360" w:lineRule="auto"/>
        <w:rPr>
          <w:sz w:val="24"/>
          <w:szCs w:val="24"/>
          <w:lang w:val="en-US"/>
        </w:rPr>
      </w:pPr>
      <w:r>
        <w:rPr>
          <w:sz w:val="24"/>
          <w:szCs w:val="24"/>
          <w:lang w:val="en-US"/>
        </w:rPr>
        <w:t xml:space="preserve">Finnish Immigration Service [MIGRI] has a lot to say in funding teaching for the residents. Four lessons was the maximum to be used for teaching Finnish in this particular reception centre. To put it bluntly, teaching Finnish at the reception centre looks like a perfect exit strategy. </w:t>
      </w:r>
      <w:r w:rsidRPr="00FF6171">
        <w:rPr>
          <w:sz w:val="24"/>
          <w:szCs w:val="24"/>
          <w:lang w:val="en-US"/>
        </w:rPr>
        <w:t xml:space="preserve">This is in striking contrast with the situation of quota refugees in the same </w:t>
      </w:r>
      <w:r>
        <w:rPr>
          <w:sz w:val="24"/>
          <w:szCs w:val="24"/>
          <w:lang w:val="en-US"/>
        </w:rPr>
        <w:t>region</w:t>
      </w:r>
      <w:r w:rsidRPr="00FF6171">
        <w:rPr>
          <w:sz w:val="24"/>
          <w:szCs w:val="24"/>
          <w:lang w:val="en-US"/>
        </w:rPr>
        <w:t xml:space="preserve">, </w:t>
      </w:r>
      <w:r>
        <w:rPr>
          <w:sz w:val="24"/>
          <w:szCs w:val="24"/>
          <w:lang w:val="en-US"/>
        </w:rPr>
        <w:t xml:space="preserve">even the same municipality, </w:t>
      </w:r>
      <w:r w:rsidRPr="00FF6171">
        <w:rPr>
          <w:sz w:val="24"/>
          <w:szCs w:val="24"/>
          <w:lang w:val="en-US"/>
        </w:rPr>
        <w:t xml:space="preserve">who usually start learning Swedish and continue later on in Finnish, if they wish so. Thus, </w:t>
      </w:r>
      <w:r>
        <w:rPr>
          <w:sz w:val="24"/>
          <w:szCs w:val="24"/>
          <w:lang w:val="en-US"/>
        </w:rPr>
        <w:t xml:space="preserve">language education policies put new arrivals in unequal positions. </w:t>
      </w:r>
    </w:p>
    <w:p w:rsidR="0040669E" w:rsidRPr="00FF6171" w:rsidRDefault="0040669E" w:rsidP="0040669E">
      <w:pPr>
        <w:spacing w:line="360" w:lineRule="auto"/>
        <w:rPr>
          <w:sz w:val="24"/>
          <w:szCs w:val="24"/>
          <w:lang w:val="en-US"/>
        </w:rPr>
      </w:pPr>
      <w:r w:rsidRPr="00FF6171">
        <w:rPr>
          <w:sz w:val="24"/>
          <w:szCs w:val="24"/>
          <w:lang w:val="en-US"/>
        </w:rPr>
        <w:t xml:space="preserve">Finland has introduced new policy initiatives in order to make adult migrant language education more effective (Pöyhönen &amp; Tarnanen 2015), but education for asylum seekers is still not a high priority, and if it is, the discourses around adult migrant language education are focused on issues of </w:t>
      </w:r>
      <w:r w:rsidRPr="003A4486">
        <w:rPr>
          <w:bCs/>
          <w:sz w:val="24"/>
          <w:szCs w:val="24"/>
          <w:lang w:val="en-US"/>
        </w:rPr>
        <w:t>internal security and social cohesion</w:t>
      </w:r>
      <w:r w:rsidRPr="00FF6171">
        <w:rPr>
          <w:sz w:val="24"/>
          <w:szCs w:val="24"/>
          <w:lang w:val="en-US"/>
        </w:rPr>
        <w:t xml:space="preserve">. Language education for asylum seekers has also been interpreted </w:t>
      </w:r>
      <w:r w:rsidRPr="003A4486">
        <w:rPr>
          <w:bCs/>
          <w:sz w:val="24"/>
          <w:szCs w:val="24"/>
          <w:lang w:val="en-US"/>
        </w:rPr>
        <w:t>as a waste of resources by the state</w:t>
      </w:r>
      <w:r w:rsidRPr="00FF6171">
        <w:rPr>
          <w:sz w:val="24"/>
          <w:szCs w:val="24"/>
          <w:lang w:val="en-US"/>
        </w:rPr>
        <w:t xml:space="preserve">, since only </w:t>
      </w:r>
      <w:r w:rsidRPr="00FF6171">
        <w:rPr>
          <w:sz w:val="24"/>
          <w:szCs w:val="24"/>
          <w:lang w:val="en-US"/>
        </w:rPr>
        <w:lastRenderedPageBreak/>
        <w:t xml:space="preserve">about a third of asylum seekers will receive a decision which will allow them to remain in Finland. </w:t>
      </w:r>
    </w:p>
    <w:p w:rsidR="0040669E" w:rsidRPr="003217EC" w:rsidRDefault="0040669E" w:rsidP="0040669E">
      <w:pPr>
        <w:spacing w:line="360" w:lineRule="auto"/>
        <w:rPr>
          <w:sz w:val="24"/>
          <w:szCs w:val="24"/>
          <w:lang w:val="en-US"/>
        </w:rPr>
      </w:pPr>
      <w:r w:rsidRPr="003217EC">
        <w:rPr>
          <w:sz w:val="24"/>
          <w:szCs w:val="24"/>
          <w:lang w:val="en-US"/>
        </w:rPr>
        <w:t xml:space="preserve">Nevertheless, a range of linguistic repertoires </w:t>
      </w:r>
      <w:r>
        <w:rPr>
          <w:sz w:val="24"/>
          <w:szCs w:val="24"/>
          <w:lang w:val="en-US"/>
        </w:rPr>
        <w:t>were</w:t>
      </w:r>
      <w:r w:rsidRPr="003217EC">
        <w:rPr>
          <w:sz w:val="24"/>
          <w:szCs w:val="24"/>
          <w:lang w:val="en-US"/>
        </w:rPr>
        <w:t xml:space="preserve"> available in the daily lives of the residents – </w:t>
      </w:r>
      <w:r>
        <w:rPr>
          <w:sz w:val="24"/>
          <w:szCs w:val="24"/>
          <w:lang w:val="en-US"/>
        </w:rPr>
        <w:t>including</w:t>
      </w:r>
      <w:r w:rsidRPr="003217EC">
        <w:rPr>
          <w:sz w:val="24"/>
          <w:szCs w:val="24"/>
          <w:lang w:val="en-US"/>
        </w:rPr>
        <w:t xml:space="preserve"> Swedish.  </w:t>
      </w:r>
    </w:p>
    <w:p w:rsidR="00BA3D5B" w:rsidRDefault="00F45552" w:rsidP="00BA3D5B">
      <w:pPr>
        <w:spacing w:line="360" w:lineRule="auto"/>
        <w:rPr>
          <w:b/>
          <w:sz w:val="24"/>
          <w:szCs w:val="24"/>
          <w:lang w:val="en-US"/>
        </w:rPr>
      </w:pPr>
      <w:r w:rsidRPr="00F45552">
        <w:rPr>
          <w:b/>
          <w:sz w:val="24"/>
          <w:szCs w:val="24"/>
          <w:lang w:val="en-US"/>
        </w:rPr>
        <w:t xml:space="preserve">[Slide </w:t>
      </w:r>
      <w:r w:rsidR="003D7F1F">
        <w:rPr>
          <w:b/>
          <w:sz w:val="24"/>
          <w:szCs w:val="24"/>
          <w:lang w:val="en-US"/>
        </w:rPr>
        <w:t>13</w:t>
      </w:r>
      <w:r w:rsidRPr="00F45552">
        <w:rPr>
          <w:b/>
          <w:sz w:val="24"/>
          <w:szCs w:val="24"/>
          <w:lang w:val="en-US"/>
        </w:rPr>
        <w:t>]</w:t>
      </w:r>
      <w:r w:rsidR="00651CE1">
        <w:rPr>
          <w:b/>
          <w:sz w:val="24"/>
          <w:szCs w:val="24"/>
          <w:lang w:val="en-US"/>
        </w:rPr>
        <w:t xml:space="preserve"> </w:t>
      </w:r>
    </w:p>
    <w:p w:rsidR="00AA3FEE" w:rsidRPr="00AA3FEE" w:rsidRDefault="00AA3FEE" w:rsidP="007112B6">
      <w:pPr>
        <w:spacing w:line="360" w:lineRule="auto"/>
        <w:rPr>
          <w:b/>
          <w:sz w:val="24"/>
          <w:szCs w:val="24"/>
          <w:lang w:val="en-US"/>
        </w:rPr>
      </w:pPr>
      <w:r w:rsidRPr="00AA3FEE">
        <w:rPr>
          <w:b/>
          <w:sz w:val="24"/>
          <w:szCs w:val="24"/>
          <w:lang w:val="en-US"/>
        </w:rPr>
        <w:t>[Afterword]</w:t>
      </w:r>
    </w:p>
    <w:p w:rsidR="00AA3FEE" w:rsidRDefault="00C61A1B" w:rsidP="007112B6">
      <w:pPr>
        <w:spacing w:line="360" w:lineRule="auto"/>
        <w:rPr>
          <w:sz w:val="24"/>
          <w:szCs w:val="24"/>
          <w:lang w:val="en-US"/>
        </w:rPr>
      </w:pPr>
      <w:r>
        <w:rPr>
          <w:sz w:val="24"/>
          <w:szCs w:val="24"/>
          <w:lang w:val="en-US"/>
        </w:rPr>
        <w:t xml:space="preserve">Mohammad </w:t>
      </w:r>
      <w:r w:rsidR="001507F2">
        <w:rPr>
          <w:sz w:val="24"/>
          <w:szCs w:val="24"/>
          <w:lang w:val="en-US"/>
        </w:rPr>
        <w:t xml:space="preserve">and </w:t>
      </w:r>
      <w:r w:rsidR="00D62740">
        <w:rPr>
          <w:sz w:val="24"/>
          <w:szCs w:val="24"/>
          <w:lang w:val="en-US"/>
        </w:rPr>
        <w:t xml:space="preserve">his son received a positive decision on their asylum claim after awaiting for a year.  Mohammad </w:t>
      </w:r>
      <w:r w:rsidR="001507F2">
        <w:rPr>
          <w:sz w:val="24"/>
          <w:szCs w:val="24"/>
          <w:lang w:val="en-US"/>
        </w:rPr>
        <w:t>navigated</w:t>
      </w:r>
      <w:r w:rsidR="00D62740">
        <w:rPr>
          <w:sz w:val="24"/>
          <w:szCs w:val="24"/>
          <w:lang w:val="en-US"/>
        </w:rPr>
        <w:t xml:space="preserve"> through a very complicated process of family reunification, and his wife and two children arrived in Finland in autumn 2017. </w:t>
      </w:r>
      <w:r w:rsidR="001507F2">
        <w:rPr>
          <w:sz w:val="24"/>
          <w:szCs w:val="24"/>
          <w:lang w:val="en-US"/>
        </w:rPr>
        <w:t xml:space="preserve">They are currently living </w:t>
      </w:r>
      <w:r>
        <w:rPr>
          <w:sz w:val="24"/>
          <w:szCs w:val="24"/>
          <w:lang w:val="en-US"/>
        </w:rPr>
        <w:t xml:space="preserve">in a bigger </w:t>
      </w:r>
      <w:r w:rsidR="00D62740">
        <w:rPr>
          <w:sz w:val="24"/>
          <w:szCs w:val="24"/>
          <w:lang w:val="en-US"/>
        </w:rPr>
        <w:t xml:space="preserve">bilingual town in Ostrobothnia. </w:t>
      </w:r>
      <w:r w:rsidR="001507F2">
        <w:rPr>
          <w:sz w:val="24"/>
          <w:szCs w:val="24"/>
          <w:lang w:val="en-US"/>
        </w:rPr>
        <w:t xml:space="preserve">Mohammad made the choice to move from Oravais in order to provide better educational opportunities for his children and get a job for himself. </w:t>
      </w:r>
      <w:r w:rsidR="00D62740">
        <w:rPr>
          <w:sz w:val="24"/>
          <w:szCs w:val="24"/>
          <w:lang w:val="en-US"/>
        </w:rPr>
        <w:t xml:space="preserve">Right after his residence permit, </w:t>
      </w:r>
      <w:r w:rsidR="001507F2">
        <w:rPr>
          <w:sz w:val="24"/>
          <w:szCs w:val="24"/>
          <w:lang w:val="en-US"/>
        </w:rPr>
        <w:t>Mohammad</w:t>
      </w:r>
      <w:r w:rsidR="00D62740">
        <w:rPr>
          <w:sz w:val="24"/>
          <w:szCs w:val="24"/>
          <w:lang w:val="en-US"/>
        </w:rPr>
        <w:t xml:space="preserve"> was put in an </w:t>
      </w:r>
      <w:r>
        <w:rPr>
          <w:sz w:val="24"/>
          <w:szCs w:val="24"/>
          <w:lang w:val="en-US"/>
        </w:rPr>
        <w:t xml:space="preserve">integration training </w:t>
      </w:r>
      <w:r w:rsidR="00D62740">
        <w:rPr>
          <w:sz w:val="24"/>
          <w:szCs w:val="24"/>
          <w:lang w:val="en-US"/>
        </w:rPr>
        <w:t>course (in Finnish)</w:t>
      </w:r>
      <w:r w:rsidR="001507F2">
        <w:rPr>
          <w:sz w:val="24"/>
          <w:szCs w:val="24"/>
          <w:lang w:val="en-US"/>
        </w:rPr>
        <w:t xml:space="preserve"> for beginners. He has also </w:t>
      </w:r>
      <w:r w:rsidR="00D62740">
        <w:rPr>
          <w:sz w:val="24"/>
          <w:szCs w:val="24"/>
          <w:lang w:val="en-US"/>
        </w:rPr>
        <w:t>volunteered in a local charity organisation</w:t>
      </w:r>
      <w:r>
        <w:rPr>
          <w:sz w:val="24"/>
          <w:szCs w:val="24"/>
          <w:lang w:val="en-US"/>
        </w:rPr>
        <w:t xml:space="preserve">, where he </w:t>
      </w:r>
      <w:r w:rsidR="00D62740">
        <w:rPr>
          <w:sz w:val="24"/>
          <w:szCs w:val="24"/>
          <w:lang w:val="en-US"/>
        </w:rPr>
        <w:t>u</w:t>
      </w:r>
      <w:r w:rsidR="001507F2">
        <w:rPr>
          <w:sz w:val="24"/>
          <w:szCs w:val="24"/>
          <w:lang w:val="en-US"/>
        </w:rPr>
        <w:t>ses</w:t>
      </w:r>
      <w:r>
        <w:rPr>
          <w:sz w:val="24"/>
          <w:szCs w:val="24"/>
          <w:lang w:val="en-US"/>
        </w:rPr>
        <w:t xml:space="preserve"> Finnish and Swedish along with English and Arabic. </w:t>
      </w:r>
      <w:r w:rsidR="001507F2">
        <w:rPr>
          <w:sz w:val="24"/>
          <w:szCs w:val="24"/>
          <w:lang w:val="en-US"/>
        </w:rPr>
        <w:t xml:space="preserve">His children go to a Finnish-medium school, and his oldest son plays football in a Swedish football club. Life goes on. </w:t>
      </w:r>
      <w:r w:rsidR="00D62740">
        <w:rPr>
          <w:sz w:val="24"/>
          <w:szCs w:val="24"/>
          <w:lang w:val="en-US"/>
        </w:rPr>
        <w:t xml:space="preserve"> </w:t>
      </w:r>
    </w:p>
    <w:sectPr w:rsidR="00AA3FE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FEE" w:rsidRDefault="00AA3FEE" w:rsidP="00AA3FEE">
      <w:pPr>
        <w:spacing w:after="0" w:line="240" w:lineRule="auto"/>
      </w:pPr>
      <w:r>
        <w:separator/>
      </w:r>
    </w:p>
  </w:endnote>
  <w:endnote w:type="continuationSeparator" w:id="0">
    <w:p w:rsidR="00AA3FEE" w:rsidRDefault="00AA3FEE" w:rsidP="00AA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FEE" w:rsidRDefault="00AA3FEE" w:rsidP="00AA3FEE">
      <w:pPr>
        <w:spacing w:after="0" w:line="240" w:lineRule="auto"/>
      </w:pPr>
      <w:r>
        <w:separator/>
      </w:r>
    </w:p>
  </w:footnote>
  <w:footnote w:type="continuationSeparator" w:id="0">
    <w:p w:rsidR="00AA3FEE" w:rsidRDefault="00AA3FEE" w:rsidP="00AA3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322854"/>
      <w:docPartObj>
        <w:docPartGallery w:val="Page Numbers (Top of Page)"/>
        <w:docPartUnique/>
      </w:docPartObj>
    </w:sdtPr>
    <w:sdtEndPr>
      <w:rPr>
        <w:noProof/>
      </w:rPr>
    </w:sdtEndPr>
    <w:sdtContent>
      <w:p w:rsidR="00AA3FEE" w:rsidRDefault="00AA3FEE">
        <w:pPr>
          <w:pStyle w:val="Header"/>
          <w:jc w:val="right"/>
        </w:pPr>
        <w:r>
          <w:fldChar w:fldCharType="begin"/>
        </w:r>
        <w:r>
          <w:instrText xml:space="preserve"> PAGE   \* MERGEFORMAT </w:instrText>
        </w:r>
        <w:r>
          <w:fldChar w:fldCharType="separate"/>
        </w:r>
        <w:r w:rsidR="00A67E9C">
          <w:rPr>
            <w:noProof/>
          </w:rPr>
          <w:t>1</w:t>
        </w:r>
        <w:r>
          <w:rPr>
            <w:noProof/>
          </w:rPr>
          <w:fldChar w:fldCharType="end"/>
        </w:r>
      </w:p>
    </w:sdtContent>
  </w:sdt>
  <w:p w:rsidR="00AA3FEE" w:rsidRDefault="00AA3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2DBE"/>
    <w:multiLevelType w:val="hybridMultilevel"/>
    <w:tmpl w:val="F7DC428C"/>
    <w:lvl w:ilvl="0" w:tplc="3F32CF14">
      <w:start w:val="1"/>
      <w:numFmt w:val="bullet"/>
      <w:lvlText w:val="•"/>
      <w:lvlJc w:val="left"/>
      <w:pPr>
        <w:tabs>
          <w:tab w:val="num" w:pos="720"/>
        </w:tabs>
        <w:ind w:left="720" w:hanging="360"/>
      </w:pPr>
      <w:rPr>
        <w:rFonts w:ascii="Arial" w:hAnsi="Arial" w:hint="default"/>
      </w:rPr>
    </w:lvl>
    <w:lvl w:ilvl="1" w:tplc="CA829B14" w:tentative="1">
      <w:start w:val="1"/>
      <w:numFmt w:val="bullet"/>
      <w:lvlText w:val="•"/>
      <w:lvlJc w:val="left"/>
      <w:pPr>
        <w:tabs>
          <w:tab w:val="num" w:pos="1440"/>
        </w:tabs>
        <w:ind w:left="1440" w:hanging="360"/>
      </w:pPr>
      <w:rPr>
        <w:rFonts w:ascii="Arial" w:hAnsi="Arial" w:hint="default"/>
      </w:rPr>
    </w:lvl>
    <w:lvl w:ilvl="2" w:tplc="B2D8A21E" w:tentative="1">
      <w:start w:val="1"/>
      <w:numFmt w:val="bullet"/>
      <w:lvlText w:val="•"/>
      <w:lvlJc w:val="left"/>
      <w:pPr>
        <w:tabs>
          <w:tab w:val="num" w:pos="2160"/>
        </w:tabs>
        <w:ind w:left="2160" w:hanging="360"/>
      </w:pPr>
      <w:rPr>
        <w:rFonts w:ascii="Arial" w:hAnsi="Arial" w:hint="default"/>
      </w:rPr>
    </w:lvl>
    <w:lvl w:ilvl="3" w:tplc="E9503DBA" w:tentative="1">
      <w:start w:val="1"/>
      <w:numFmt w:val="bullet"/>
      <w:lvlText w:val="•"/>
      <w:lvlJc w:val="left"/>
      <w:pPr>
        <w:tabs>
          <w:tab w:val="num" w:pos="2880"/>
        </w:tabs>
        <w:ind w:left="2880" w:hanging="360"/>
      </w:pPr>
      <w:rPr>
        <w:rFonts w:ascii="Arial" w:hAnsi="Arial" w:hint="default"/>
      </w:rPr>
    </w:lvl>
    <w:lvl w:ilvl="4" w:tplc="57642CCE" w:tentative="1">
      <w:start w:val="1"/>
      <w:numFmt w:val="bullet"/>
      <w:lvlText w:val="•"/>
      <w:lvlJc w:val="left"/>
      <w:pPr>
        <w:tabs>
          <w:tab w:val="num" w:pos="3600"/>
        </w:tabs>
        <w:ind w:left="3600" w:hanging="360"/>
      </w:pPr>
      <w:rPr>
        <w:rFonts w:ascii="Arial" w:hAnsi="Arial" w:hint="default"/>
      </w:rPr>
    </w:lvl>
    <w:lvl w:ilvl="5" w:tplc="3104C7EC" w:tentative="1">
      <w:start w:val="1"/>
      <w:numFmt w:val="bullet"/>
      <w:lvlText w:val="•"/>
      <w:lvlJc w:val="left"/>
      <w:pPr>
        <w:tabs>
          <w:tab w:val="num" w:pos="4320"/>
        </w:tabs>
        <w:ind w:left="4320" w:hanging="360"/>
      </w:pPr>
      <w:rPr>
        <w:rFonts w:ascii="Arial" w:hAnsi="Arial" w:hint="default"/>
      </w:rPr>
    </w:lvl>
    <w:lvl w:ilvl="6" w:tplc="4E1CE374" w:tentative="1">
      <w:start w:val="1"/>
      <w:numFmt w:val="bullet"/>
      <w:lvlText w:val="•"/>
      <w:lvlJc w:val="left"/>
      <w:pPr>
        <w:tabs>
          <w:tab w:val="num" w:pos="5040"/>
        </w:tabs>
        <w:ind w:left="5040" w:hanging="360"/>
      </w:pPr>
      <w:rPr>
        <w:rFonts w:ascii="Arial" w:hAnsi="Arial" w:hint="default"/>
      </w:rPr>
    </w:lvl>
    <w:lvl w:ilvl="7" w:tplc="5636E260" w:tentative="1">
      <w:start w:val="1"/>
      <w:numFmt w:val="bullet"/>
      <w:lvlText w:val="•"/>
      <w:lvlJc w:val="left"/>
      <w:pPr>
        <w:tabs>
          <w:tab w:val="num" w:pos="5760"/>
        </w:tabs>
        <w:ind w:left="5760" w:hanging="360"/>
      </w:pPr>
      <w:rPr>
        <w:rFonts w:ascii="Arial" w:hAnsi="Arial" w:hint="default"/>
      </w:rPr>
    </w:lvl>
    <w:lvl w:ilvl="8" w:tplc="FD8EFB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EA675E"/>
    <w:multiLevelType w:val="hybridMultilevel"/>
    <w:tmpl w:val="A4F015B4"/>
    <w:lvl w:ilvl="0" w:tplc="EA429AF2">
      <w:start w:val="1"/>
      <w:numFmt w:val="bullet"/>
      <w:lvlText w:val="–"/>
      <w:lvlJc w:val="left"/>
      <w:pPr>
        <w:tabs>
          <w:tab w:val="num" w:pos="720"/>
        </w:tabs>
        <w:ind w:left="720" w:hanging="360"/>
      </w:pPr>
      <w:rPr>
        <w:rFonts w:ascii="Arial" w:hAnsi="Arial" w:hint="default"/>
      </w:rPr>
    </w:lvl>
    <w:lvl w:ilvl="1" w:tplc="BCAA5116">
      <w:start w:val="1"/>
      <w:numFmt w:val="bullet"/>
      <w:lvlText w:val="–"/>
      <w:lvlJc w:val="left"/>
      <w:pPr>
        <w:tabs>
          <w:tab w:val="num" w:pos="1440"/>
        </w:tabs>
        <w:ind w:left="1440" w:hanging="360"/>
      </w:pPr>
      <w:rPr>
        <w:rFonts w:ascii="Arial" w:hAnsi="Arial" w:hint="default"/>
      </w:rPr>
    </w:lvl>
    <w:lvl w:ilvl="2" w:tplc="152475A4" w:tentative="1">
      <w:start w:val="1"/>
      <w:numFmt w:val="bullet"/>
      <w:lvlText w:val="–"/>
      <w:lvlJc w:val="left"/>
      <w:pPr>
        <w:tabs>
          <w:tab w:val="num" w:pos="2160"/>
        </w:tabs>
        <w:ind w:left="2160" w:hanging="360"/>
      </w:pPr>
      <w:rPr>
        <w:rFonts w:ascii="Arial" w:hAnsi="Arial" w:hint="default"/>
      </w:rPr>
    </w:lvl>
    <w:lvl w:ilvl="3" w:tplc="82243880" w:tentative="1">
      <w:start w:val="1"/>
      <w:numFmt w:val="bullet"/>
      <w:lvlText w:val="–"/>
      <w:lvlJc w:val="left"/>
      <w:pPr>
        <w:tabs>
          <w:tab w:val="num" w:pos="2880"/>
        </w:tabs>
        <w:ind w:left="2880" w:hanging="360"/>
      </w:pPr>
      <w:rPr>
        <w:rFonts w:ascii="Arial" w:hAnsi="Arial" w:hint="default"/>
      </w:rPr>
    </w:lvl>
    <w:lvl w:ilvl="4" w:tplc="D2AED954" w:tentative="1">
      <w:start w:val="1"/>
      <w:numFmt w:val="bullet"/>
      <w:lvlText w:val="–"/>
      <w:lvlJc w:val="left"/>
      <w:pPr>
        <w:tabs>
          <w:tab w:val="num" w:pos="3600"/>
        </w:tabs>
        <w:ind w:left="3600" w:hanging="360"/>
      </w:pPr>
      <w:rPr>
        <w:rFonts w:ascii="Arial" w:hAnsi="Arial" w:hint="default"/>
      </w:rPr>
    </w:lvl>
    <w:lvl w:ilvl="5" w:tplc="E4BCC4EC" w:tentative="1">
      <w:start w:val="1"/>
      <w:numFmt w:val="bullet"/>
      <w:lvlText w:val="–"/>
      <w:lvlJc w:val="left"/>
      <w:pPr>
        <w:tabs>
          <w:tab w:val="num" w:pos="4320"/>
        </w:tabs>
        <w:ind w:left="4320" w:hanging="360"/>
      </w:pPr>
      <w:rPr>
        <w:rFonts w:ascii="Arial" w:hAnsi="Arial" w:hint="default"/>
      </w:rPr>
    </w:lvl>
    <w:lvl w:ilvl="6" w:tplc="44F87174" w:tentative="1">
      <w:start w:val="1"/>
      <w:numFmt w:val="bullet"/>
      <w:lvlText w:val="–"/>
      <w:lvlJc w:val="left"/>
      <w:pPr>
        <w:tabs>
          <w:tab w:val="num" w:pos="5040"/>
        </w:tabs>
        <w:ind w:left="5040" w:hanging="360"/>
      </w:pPr>
      <w:rPr>
        <w:rFonts w:ascii="Arial" w:hAnsi="Arial" w:hint="default"/>
      </w:rPr>
    </w:lvl>
    <w:lvl w:ilvl="7" w:tplc="CB702AEA" w:tentative="1">
      <w:start w:val="1"/>
      <w:numFmt w:val="bullet"/>
      <w:lvlText w:val="–"/>
      <w:lvlJc w:val="left"/>
      <w:pPr>
        <w:tabs>
          <w:tab w:val="num" w:pos="5760"/>
        </w:tabs>
        <w:ind w:left="5760" w:hanging="360"/>
      </w:pPr>
      <w:rPr>
        <w:rFonts w:ascii="Arial" w:hAnsi="Arial" w:hint="default"/>
      </w:rPr>
    </w:lvl>
    <w:lvl w:ilvl="8" w:tplc="C3F061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4C1292"/>
    <w:multiLevelType w:val="hybridMultilevel"/>
    <w:tmpl w:val="19483928"/>
    <w:lvl w:ilvl="0" w:tplc="317255CC">
      <w:start w:val="1"/>
      <w:numFmt w:val="bullet"/>
      <w:lvlText w:val="•"/>
      <w:lvlJc w:val="left"/>
      <w:pPr>
        <w:tabs>
          <w:tab w:val="num" w:pos="720"/>
        </w:tabs>
        <w:ind w:left="720" w:hanging="360"/>
      </w:pPr>
      <w:rPr>
        <w:rFonts w:ascii="Arial" w:hAnsi="Arial" w:hint="default"/>
      </w:rPr>
    </w:lvl>
    <w:lvl w:ilvl="1" w:tplc="09E60458">
      <w:start w:val="9812"/>
      <w:numFmt w:val="bullet"/>
      <w:lvlText w:val="–"/>
      <w:lvlJc w:val="left"/>
      <w:pPr>
        <w:tabs>
          <w:tab w:val="num" w:pos="1440"/>
        </w:tabs>
        <w:ind w:left="1440" w:hanging="360"/>
      </w:pPr>
      <w:rPr>
        <w:rFonts w:ascii="Arial" w:hAnsi="Arial" w:hint="default"/>
      </w:rPr>
    </w:lvl>
    <w:lvl w:ilvl="2" w:tplc="FA6EF5B4" w:tentative="1">
      <w:start w:val="1"/>
      <w:numFmt w:val="bullet"/>
      <w:lvlText w:val="•"/>
      <w:lvlJc w:val="left"/>
      <w:pPr>
        <w:tabs>
          <w:tab w:val="num" w:pos="2160"/>
        </w:tabs>
        <w:ind w:left="2160" w:hanging="360"/>
      </w:pPr>
      <w:rPr>
        <w:rFonts w:ascii="Arial" w:hAnsi="Arial" w:hint="default"/>
      </w:rPr>
    </w:lvl>
    <w:lvl w:ilvl="3" w:tplc="BF163EA0" w:tentative="1">
      <w:start w:val="1"/>
      <w:numFmt w:val="bullet"/>
      <w:lvlText w:val="•"/>
      <w:lvlJc w:val="left"/>
      <w:pPr>
        <w:tabs>
          <w:tab w:val="num" w:pos="2880"/>
        </w:tabs>
        <w:ind w:left="2880" w:hanging="360"/>
      </w:pPr>
      <w:rPr>
        <w:rFonts w:ascii="Arial" w:hAnsi="Arial" w:hint="default"/>
      </w:rPr>
    </w:lvl>
    <w:lvl w:ilvl="4" w:tplc="019AE16A" w:tentative="1">
      <w:start w:val="1"/>
      <w:numFmt w:val="bullet"/>
      <w:lvlText w:val="•"/>
      <w:lvlJc w:val="left"/>
      <w:pPr>
        <w:tabs>
          <w:tab w:val="num" w:pos="3600"/>
        </w:tabs>
        <w:ind w:left="3600" w:hanging="360"/>
      </w:pPr>
      <w:rPr>
        <w:rFonts w:ascii="Arial" w:hAnsi="Arial" w:hint="default"/>
      </w:rPr>
    </w:lvl>
    <w:lvl w:ilvl="5" w:tplc="3730AFC4" w:tentative="1">
      <w:start w:val="1"/>
      <w:numFmt w:val="bullet"/>
      <w:lvlText w:val="•"/>
      <w:lvlJc w:val="left"/>
      <w:pPr>
        <w:tabs>
          <w:tab w:val="num" w:pos="4320"/>
        </w:tabs>
        <w:ind w:left="4320" w:hanging="360"/>
      </w:pPr>
      <w:rPr>
        <w:rFonts w:ascii="Arial" w:hAnsi="Arial" w:hint="default"/>
      </w:rPr>
    </w:lvl>
    <w:lvl w:ilvl="6" w:tplc="90F453BA" w:tentative="1">
      <w:start w:val="1"/>
      <w:numFmt w:val="bullet"/>
      <w:lvlText w:val="•"/>
      <w:lvlJc w:val="left"/>
      <w:pPr>
        <w:tabs>
          <w:tab w:val="num" w:pos="5040"/>
        </w:tabs>
        <w:ind w:left="5040" w:hanging="360"/>
      </w:pPr>
      <w:rPr>
        <w:rFonts w:ascii="Arial" w:hAnsi="Arial" w:hint="default"/>
      </w:rPr>
    </w:lvl>
    <w:lvl w:ilvl="7" w:tplc="958EFE1C" w:tentative="1">
      <w:start w:val="1"/>
      <w:numFmt w:val="bullet"/>
      <w:lvlText w:val="•"/>
      <w:lvlJc w:val="left"/>
      <w:pPr>
        <w:tabs>
          <w:tab w:val="num" w:pos="5760"/>
        </w:tabs>
        <w:ind w:left="5760" w:hanging="360"/>
      </w:pPr>
      <w:rPr>
        <w:rFonts w:ascii="Arial" w:hAnsi="Arial" w:hint="default"/>
      </w:rPr>
    </w:lvl>
    <w:lvl w:ilvl="8" w:tplc="09C2C6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D235B3"/>
    <w:multiLevelType w:val="hybridMultilevel"/>
    <w:tmpl w:val="84DEB222"/>
    <w:lvl w:ilvl="0" w:tplc="51D81FAC">
      <w:start w:val="1"/>
      <w:numFmt w:val="bullet"/>
      <w:lvlText w:val="•"/>
      <w:lvlJc w:val="left"/>
      <w:pPr>
        <w:tabs>
          <w:tab w:val="num" w:pos="720"/>
        </w:tabs>
        <w:ind w:left="720" w:hanging="360"/>
      </w:pPr>
      <w:rPr>
        <w:rFonts w:ascii="Arial" w:hAnsi="Arial" w:hint="default"/>
      </w:rPr>
    </w:lvl>
    <w:lvl w:ilvl="1" w:tplc="50A2EA7E">
      <w:start w:val="1"/>
      <w:numFmt w:val="bullet"/>
      <w:lvlText w:val="•"/>
      <w:lvlJc w:val="left"/>
      <w:pPr>
        <w:tabs>
          <w:tab w:val="num" w:pos="1440"/>
        </w:tabs>
        <w:ind w:left="1440" w:hanging="360"/>
      </w:pPr>
      <w:rPr>
        <w:rFonts w:ascii="Arial" w:hAnsi="Arial" w:hint="default"/>
      </w:rPr>
    </w:lvl>
    <w:lvl w:ilvl="2" w:tplc="7AACA276" w:tentative="1">
      <w:start w:val="1"/>
      <w:numFmt w:val="bullet"/>
      <w:lvlText w:val="•"/>
      <w:lvlJc w:val="left"/>
      <w:pPr>
        <w:tabs>
          <w:tab w:val="num" w:pos="2160"/>
        </w:tabs>
        <w:ind w:left="2160" w:hanging="360"/>
      </w:pPr>
      <w:rPr>
        <w:rFonts w:ascii="Arial" w:hAnsi="Arial" w:hint="default"/>
      </w:rPr>
    </w:lvl>
    <w:lvl w:ilvl="3" w:tplc="205E1D0C" w:tentative="1">
      <w:start w:val="1"/>
      <w:numFmt w:val="bullet"/>
      <w:lvlText w:val="•"/>
      <w:lvlJc w:val="left"/>
      <w:pPr>
        <w:tabs>
          <w:tab w:val="num" w:pos="2880"/>
        </w:tabs>
        <w:ind w:left="2880" w:hanging="360"/>
      </w:pPr>
      <w:rPr>
        <w:rFonts w:ascii="Arial" w:hAnsi="Arial" w:hint="default"/>
      </w:rPr>
    </w:lvl>
    <w:lvl w:ilvl="4" w:tplc="BDD2B0A0" w:tentative="1">
      <w:start w:val="1"/>
      <w:numFmt w:val="bullet"/>
      <w:lvlText w:val="•"/>
      <w:lvlJc w:val="left"/>
      <w:pPr>
        <w:tabs>
          <w:tab w:val="num" w:pos="3600"/>
        </w:tabs>
        <w:ind w:left="3600" w:hanging="360"/>
      </w:pPr>
      <w:rPr>
        <w:rFonts w:ascii="Arial" w:hAnsi="Arial" w:hint="default"/>
      </w:rPr>
    </w:lvl>
    <w:lvl w:ilvl="5" w:tplc="570CEEDC" w:tentative="1">
      <w:start w:val="1"/>
      <w:numFmt w:val="bullet"/>
      <w:lvlText w:val="•"/>
      <w:lvlJc w:val="left"/>
      <w:pPr>
        <w:tabs>
          <w:tab w:val="num" w:pos="4320"/>
        </w:tabs>
        <w:ind w:left="4320" w:hanging="360"/>
      </w:pPr>
      <w:rPr>
        <w:rFonts w:ascii="Arial" w:hAnsi="Arial" w:hint="default"/>
      </w:rPr>
    </w:lvl>
    <w:lvl w:ilvl="6" w:tplc="F83817FC" w:tentative="1">
      <w:start w:val="1"/>
      <w:numFmt w:val="bullet"/>
      <w:lvlText w:val="•"/>
      <w:lvlJc w:val="left"/>
      <w:pPr>
        <w:tabs>
          <w:tab w:val="num" w:pos="5040"/>
        </w:tabs>
        <w:ind w:left="5040" w:hanging="360"/>
      </w:pPr>
      <w:rPr>
        <w:rFonts w:ascii="Arial" w:hAnsi="Arial" w:hint="default"/>
      </w:rPr>
    </w:lvl>
    <w:lvl w:ilvl="7" w:tplc="86AC08B0" w:tentative="1">
      <w:start w:val="1"/>
      <w:numFmt w:val="bullet"/>
      <w:lvlText w:val="•"/>
      <w:lvlJc w:val="left"/>
      <w:pPr>
        <w:tabs>
          <w:tab w:val="num" w:pos="5760"/>
        </w:tabs>
        <w:ind w:left="5760" w:hanging="360"/>
      </w:pPr>
      <w:rPr>
        <w:rFonts w:ascii="Arial" w:hAnsi="Arial" w:hint="default"/>
      </w:rPr>
    </w:lvl>
    <w:lvl w:ilvl="8" w:tplc="C6C282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DB5990"/>
    <w:multiLevelType w:val="hybridMultilevel"/>
    <w:tmpl w:val="675A4B40"/>
    <w:lvl w:ilvl="0" w:tplc="42D2F8B0">
      <w:start w:val="1"/>
      <w:numFmt w:val="bullet"/>
      <w:lvlText w:val="•"/>
      <w:lvlJc w:val="left"/>
      <w:pPr>
        <w:tabs>
          <w:tab w:val="num" w:pos="720"/>
        </w:tabs>
        <w:ind w:left="720" w:hanging="360"/>
      </w:pPr>
      <w:rPr>
        <w:rFonts w:ascii="Arial" w:hAnsi="Arial" w:hint="default"/>
      </w:rPr>
    </w:lvl>
    <w:lvl w:ilvl="1" w:tplc="112AEFCC" w:tentative="1">
      <w:start w:val="1"/>
      <w:numFmt w:val="bullet"/>
      <w:lvlText w:val="•"/>
      <w:lvlJc w:val="left"/>
      <w:pPr>
        <w:tabs>
          <w:tab w:val="num" w:pos="1440"/>
        </w:tabs>
        <w:ind w:left="1440" w:hanging="360"/>
      </w:pPr>
      <w:rPr>
        <w:rFonts w:ascii="Arial" w:hAnsi="Arial" w:hint="default"/>
      </w:rPr>
    </w:lvl>
    <w:lvl w:ilvl="2" w:tplc="14F8EC14">
      <w:start w:val="9164"/>
      <w:numFmt w:val="bullet"/>
      <w:lvlText w:val="•"/>
      <w:lvlJc w:val="left"/>
      <w:pPr>
        <w:tabs>
          <w:tab w:val="num" w:pos="2160"/>
        </w:tabs>
        <w:ind w:left="2160" w:hanging="360"/>
      </w:pPr>
      <w:rPr>
        <w:rFonts w:ascii="Arial" w:hAnsi="Arial" w:hint="default"/>
      </w:rPr>
    </w:lvl>
    <w:lvl w:ilvl="3" w:tplc="3CE208F4" w:tentative="1">
      <w:start w:val="1"/>
      <w:numFmt w:val="bullet"/>
      <w:lvlText w:val="•"/>
      <w:lvlJc w:val="left"/>
      <w:pPr>
        <w:tabs>
          <w:tab w:val="num" w:pos="2880"/>
        </w:tabs>
        <w:ind w:left="2880" w:hanging="360"/>
      </w:pPr>
      <w:rPr>
        <w:rFonts w:ascii="Arial" w:hAnsi="Arial" w:hint="default"/>
      </w:rPr>
    </w:lvl>
    <w:lvl w:ilvl="4" w:tplc="C9AA121E" w:tentative="1">
      <w:start w:val="1"/>
      <w:numFmt w:val="bullet"/>
      <w:lvlText w:val="•"/>
      <w:lvlJc w:val="left"/>
      <w:pPr>
        <w:tabs>
          <w:tab w:val="num" w:pos="3600"/>
        </w:tabs>
        <w:ind w:left="3600" w:hanging="360"/>
      </w:pPr>
      <w:rPr>
        <w:rFonts w:ascii="Arial" w:hAnsi="Arial" w:hint="default"/>
      </w:rPr>
    </w:lvl>
    <w:lvl w:ilvl="5" w:tplc="5AA00B4A" w:tentative="1">
      <w:start w:val="1"/>
      <w:numFmt w:val="bullet"/>
      <w:lvlText w:val="•"/>
      <w:lvlJc w:val="left"/>
      <w:pPr>
        <w:tabs>
          <w:tab w:val="num" w:pos="4320"/>
        </w:tabs>
        <w:ind w:left="4320" w:hanging="360"/>
      </w:pPr>
      <w:rPr>
        <w:rFonts w:ascii="Arial" w:hAnsi="Arial" w:hint="default"/>
      </w:rPr>
    </w:lvl>
    <w:lvl w:ilvl="6" w:tplc="94748E32" w:tentative="1">
      <w:start w:val="1"/>
      <w:numFmt w:val="bullet"/>
      <w:lvlText w:val="•"/>
      <w:lvlJc w:val="left"/>
      <w:pPr>
        <w:tabs>
          <w:tab w:val="num" w:pos="5040"/>
        </w:tabs>
        <w:ind w:left="5040" w:hanging="360"/>
      </w:pPr>
      <w:rPr>
        <w:rFonts w:ascii="Arial" w:hAnsi="Arial" w:hint="default"/>
      </w:rPr>
    </w:lvl>
    <w:lvl w:ilvl="7" w:tplc="AC9210C0" w:tentative="1">
      <w:start w:val="1"/>
      <w:numFmt w:val="bullet"/>
      <w:lvlText w:val="•"/>
      <w:lvlJc w:val="left"/>
      <w:pPr>
        <w:tabs>
          <w:tab w:val="num" w:pos="5760"/>
        </w:tabs>
        <w:ind w:left="5760" w:hanging="360"/>
      </w:pPr>
      <w:rPr>
        <w:rFonts w:ascii="Arial" w:hAnsi="Arial" w:hint="default"/>
      </w:rPr>
    </w:lvl>
    <w:lvl w:ilvl="8" w:tplc="EF60CC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555EE9"/>
    <w:multiLevelType w:val="hybridMultilevel"/>
    <w:tmpl w:val="7694AA84"/>
    <w:lvl w:ilvl="0" w:tplc="4F12E700">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C5"/>
    <w:rsid w:val="00004ECA"/>
    <w:rsid w:val="000107E8"/>
    <w:rsid w:val="000125EE"/>
    <w:rsid w:val="000147A9"/>
    <w:rsid w:val="00025F39"/>
    <w:rsid w:val="000352C0"/>
    <w:rsid w:val="00035CF5"/>
    <w:rsid w:val="000367E7"/>
    <w:rsid w:val="000411DF"/>
    <w:rsid w:val="00042A0D"/>
    <w:rsid w:val="000515F6"/>
    <w:rsid w:val="000519A1"/>
    <w:rsid w:val="00051AA3"/>
    <w:rsid w:val="00052FCF"/>
    <w:rsid w:val="00054EEF"/>
    <w:rsid w:val="00062B62"/>
    <w:rsid w:val="00063BDE"/>
    <w:rsid w:val="00067B54"/>
    <w:rsid w:val="00070A42"/>
    <w:rsid w:val="00072DBB"/>
    <w:rsid w:val="00073ED0"/>
    <w:rsid w:val="0007643C"/>
    <w:rsid w:val="0008704B"/>
    <w:rsid w:val="00095511"/>
    <w:rsid w:val="000971C4"/>
    <w:rsid w:val="000A0DC1"/>
    <w:rsid w:val="000A1980"/>
    <w:rsid w:val="000A2749"/>
    <w:rsid w:val="000B7A0F"/>
    <w:rsid w:val="000C6680"/>
    <w:rsid w:val="000C7485"/>
    <w:rsid w:val="000D03A5"/>
    <w:rsid w:val="000D0ED6"/>
    <w:rsid w:val="000D3949"/>
    <w:rsid w:val="000E0442"/>
    <w:rsid w:val="000E1DA3"/>
    <w:rsid w:val="000E1FF3"/>
    <w:rsid w:val="000E2E19"/>
    <w:rsid w:val="000F7E8C"/>
    <w:rsid w:val="000F7EE2"/>
    <w:rsid w:val="001005C2"/>
    <w:rsid w:val="00100AC2"/>
    <w:rsid w:val="00100E4A"/>
    <w:rsid w:val="001059B9"/>
    <w:rsid w:val="001128A0"/>
    <w:rsid w:val="00113ED4"/>
    <w:rsid w:val="00113FC5"/>
    <w:rsid w:val="00116B6F"/>
    <w:rsid w:val="001201C7"/>
    <w:rsid w:val="0012128E"/>
    <w:rsid w:val="00121AC1"/>
    <w:rsid w:val="00123A5B"/>
    <w:rsid w:val="00123E85"/>
    <w:rsid w:val="001270D5"/>
    <w:rsid w:val="00131BB0"/>
    <w:rsid w:val="0013224B"/>
    <w:rsid w:val="00140A6A"/>
    <w:rsid w:val="0014144B"/>
    <w:rsid w:val="0014291E"/>
    <w:rsid w:val="00145894"/>
    <w:rsid w:val="001507F2"/>
    <w:rsid w:val="00150F85"/>
    <w:rsid w:val="001557FE"/>
    <w:rsid w:val="00156422"/>
    <w:rsid w:val="00173FED"/>
    <w:rsid w:val="00177ACD"/>
    <w:rsid w:val="00180015"/>
    <w:rsid w:val="00182F6E"/>
    <w:rsid w:val="00183999"/>
    <w:rsid w:val="001907BA"/>
    <w:rsid w:val="001910B9"/>
    <w:rsid w:val="00194E93"/>
    <w:rsid w:val="001A1E7A"/>
    <w:rsid w:val="001A411E"/>
    <w:rsid w:val="001A6CEA"/>
    <w:rsid w:val="001B2FDD"/>
    <w:rsid w:val="001C29CF"/>
    <w:rsid w:val="001C30AC"/>
    <w:rsid w:val="001D2D10"/>
    <w:rsid w:val="001D2FB3"/>
    <w:rsid w:val="001D3352"/>
    <w:rsid w:val="001D4800"/>
    <w:rsid w:val="001E2F6F"/>
    <w:rsid w:val="001F3218"/>
    <w:rsid w:val="001F3450"/>
    <w:rsid w:val="001F3543"/>
    <w:rsid w:val="002049FA"/>
    <w:rsid w:val="0020533F"/>
    <w:rsid w:val="00205F71"/>
    <w:rsid w:val="00206CCA"/>
    <w:rsid w:val="002104AD"/>
    <w:rsid w:val="002111FE"/>
    <w:rsid w:val="002129C8"/>
    <w:rsid w:val="00214761"/>
    <w:rsid w:val="00215393"/>
    <w:rsid w:val="00215BA8"/>
    <w:rsid w:val="002172BA"/>
    <w:rsid w:val="0022122D"/>
    <w:rsid w:val="00222946"/>
    <w:rsid w:val="0022309E"/>
    <w:rsid w:val="0022558B"/>
    <w:rsid w:val="00225BCF"/>
    <w:rsid w:val="00226EDE"/>
    <w:rsid w:val="002274D3"/>
    <w:rsid w:val="00231E11"/>
    <w:rsid w:val="00232A20"/>
    <w:rsid w:val="00237862"/>
    <w:rsid w:val="0024072E"/>
    <w:rsid w:val="00241A76"/>
    <w:rsid w:val="0024297D"/>
    <w:rsid w:val="00244CF3"/>
    <w:rsid w:val="002459CD"/>
    <w:rsid w:val="00246277"/>
    <w:rsid w:val="002524C8"/>
    <w:rsid w:val="00253CC5"/>
    <w:rsid w:val="00257C92"/>
    <w:rsid w:val="002661C9"/>
    <w:rsid w:val="00271B69"/>
    <w:rsid w:val="00281B9A"/>
    <w:rsid w:val="00287A98"/>
    <w:rsid w:val="002905F1"/>
    <w:rsid w:val="00292EAC"/>
    <w:rsid w:val="00294331"/>
    <w:rsid w:val="002A227D"/>
    <w:rsid w:val="002B2AB2"/>
    <w:rsid w:val="002B61F0"/>
    <w:rsid w:val="002B6C72"/>
    <w:rsid w:val="002B76BA"/>
    <w:rsid w:val="002B79FB"/>
    <w:rsid w:val="002C341A"/>
    <w:rsid w:val="002C616F"/>
    <w:rsid w:val="002D642F"/>
    <w:rsid w:val="002D6A36"/>
    <w:rsid w:val="002D70AC"/>
    <w:rsid w:val="002E406C"/>
    <w:rsid w:val="002E5875"/>
    <w:rsid w:val="002F5802"/>
    <w:rsid w:val="002F6782"/>
    <w:rsid w:val="002F6A66"/>
    <w:rsid w:val="00300E0F"/>
    <w:rsid w:val="0030215B"/>
    <w:rsid w:val="00304CCC"/>
    <w:rsid w:val="0031124B"/>
    <w:rsid w:val="0031150E"/>
    <w:rsid w:val="00316C17"/>
    <w:rsid w:val="00320C81"/>
    <w:rsid w:val="003217EC"/>
    <w:rsid w:val="003260AA"/>
    <w:rsid w:val="00336494"/>
    <w:rsid w:val="00336683"/>
    <w:rsid w:val="00337DDD"/>
    <w:rsid w:val="0034665E"/>
    <w:rsid w:val="0035241D"/>
    <w:rsid w:val="00352BD3"/>
    <w:rsid w:val="003539B5"/>
    <w:rsid w:val="00354310"/>
    <w:rsid w:val="00357D43"/>
    <w:rsid w:val="003622D5"/>
    <w:rsid w:val="00362C03"/>
    <w:rsid w:val="003637B8"/>
    <w:rsid w:val="00366007"/>
    <w:rsid w:val="00371B78"/>
    <w:rsid w:val="0037407D"/>
    <w:rsid w:val="00380B6B"/>
    <w:rsid w:val="00381A2A"/>
    <w:rsid w:val="00382F67"/>
    <w:rsid w:val="00383867"/>
    <w:rsid w:val="0039190F"/>
    <w:rsid w:val="003941BB"/>
    <w:rsid w:val="00395ACA"/>
    <w:rsid w:val="00395D8C"/>
    <w:rsid w:val="003A03FD"/>
    <w:rsid w:val="003A4486"/>
    <w:rsid w:val="003A50CB"/>
    <w:rsid w:val="003B3E82"/>
    <w:rsid w:val="003B4762"/>
    <w:rsid w:val="003C0A1A"/>
    <w:rsid w:val="003C253A"/>
    <w:rsid w:val="003C255D"/>
    <w:rsid w:val="003C6497"/>
    <w:rsid w:val="003D3E72"/>
    <w:rsid w:val="003D7960"/>
    <w:rsid w:val="003D7F1F"/>
    <w:rsid w:val="003E5B43"/>
    <w:rsid w:val="003F020F"/>
    <w:rsid w:val="003F1C01"/>
    <w:rsid w:val="003F6C03"/>
    <w:rsid w:val="00405CDE"/>
    <w:rsid w:val="0040669E"/>
    <w:rsid w:val="00406986"/>
    <w:rsid w:val="00406992"/>
    <w:rsid w:val="00406D22"/>
    <w:rsid w:val="004108E4"/>
    <w:rsid w:val="004152F0"/>
    <w:rsid w:val="00415E60"/>
    <w:rsid w:val="00420644"/>
    <w:rsid w:val="00425D27"/>
    <w:rsid w:val="00426896"/>
    <w:rsid w:val="00435F07"/>
    <w:rsid w:val="004362E2"/>
    <w:rsid w:val="00437A83"/>
    <w:rsid w:val="00437C90"/>
    <w:rsid w:val="00446C2E"/>
    <w:rsid w:val="0045009B"/>
    <w:rsid w:val="004527DC"/>
    <w:rsid w:val="00452DBA"/>
    <w:rsid w:val="00455AB7"/>
    <w:rsid w:val="00456998"/>
    <w:rsid w:val="00462C12"/>
    <w:rsid w:val="004642AC"/>
    <w:rsid w:val="0047492A"/>
    <w:rsid w:val="004758A2"/>
    <w:rsid w:val="0048457D"/>
    <w:rsid w:val="00487C7A"/>
    <w:rsid w:val="00492E59"/>
    <w:rsid w:val="00493E39"/>
    <w:rsid w:val="00496BAE"/>
    <w:rsid w:val="00497E5D"/>
    <w:rsid w:val="004A231A"/>
    <w:rsid w:val="004A2D74"/>
    <w:rsid w:val="004A416F"/>
    <w:rsid w:val="004A6D1A"/>
    <w:rsid w:val="004C0527"/>
    <w:rsid w:val="004C1274"/>
    <w:rsid w:val="004C33F4"/>
    <w:rsid w:val="004C59C3"/>
    <w:rsid w:val="004C5F83"/>
    <w:rsid w:val="004C613A"/>
    <w:rsid w:val="004D400C"/>
    <w:rsid w:val="004D4385"/>
    <w:rsid w:val="004D5D1E"/>
    <w:rsid w:val="004D687E"/>
    <w:rsid w:val="004E309D"/>
    <w:rsid w:val="004E5975"/>
    <w:rsid w:val="004E6748"/>
    <w:rsid w:val="004E70D8"/>
    <w:rsid w:val="004F21AB"/>
    <w:rsid w:val="004F3D61"/>
    <w:rsid w:val="00500C5C"/>
    <w:rsid w:val="00500EB7"/>
    <w:rsid w:val="00501535"/>
    <w:rsid w:val="00501A64"/>
    <w:rsid w:val="005050DF"/>
    <w:rsid w:val="00514879"/>
    <w:rsid w:val="00514DA4"/>
    <w:rsid w:val="00526DDF"/>
    <w:rsid w:val="005302C2"/>
    <w:rsid w:val="00531C01"/>
    <w:rsid w:val="00541D80"/>
    <w:rsid w:val="00543070"/>
    <w:rsid w:val="00543D36"/>
    <w:rsid w:val="00544A40"/>
    <w:rsid w:val="00551ED8"/>
    <w:rsid w:val="00556B1A"/>
    <w:rsid w:val="00556DCF"/>
    <w:rsid w:val="005623A5"/>
    <w:rsid w:val="00562798"/>
    <w:rsid w:val="00563BF2"/>
    <w:rsid w:val="00565B8E"/>
    <w:rsid w:val="0056723B"/>
    <w:rsid w:val="00573AEB"/>
    <w:rsid w:val="005857C1"/>
    <w:rsid w:val="00586850"/>
    <w:rsid w:val="0058784F"/>
    <w:rsid w:val="0059145F"/>
    <w:rsid w:val="00591B99"/>
    <w:rsid w:val="00594D1B"/>
    <w:rsid w:val="00595CC1"/>
    <w:rsid w:val="005A323E"/>
    <w:rsid w:val="005B2537"/>
    <w:rsid w:val="005B2F67"/>
    <w:rsid w:val="005B5F01"/>
    <w:rsid w:val="005B5F1C"/>
    <w:rsid w:val="005C3B02"/>
    <w:rsid w:val="005C5107"/>
    <w:rsid w:val="005C77AE"/>
    <w:rsid w:val="005C7B23"/>
    <w:rsid w:val="005D1784"/>
    <w:rsid w:val="005D28EA"/>
    <w:rsid w:val="005D6CE4"/>
    <w:rsid w:val="005E28E8"/>
    <w:rsid w:val="005E2973"/>
    <w:rsid w:val="005E2EB6"/>
    <w:rsid w:val="005E3F4A"/>
    <w:rsid w:val="005E465E"/>
    <w:rsid w:val="005F4513"/>
    <w:rsid w:val="005F46F3"/>
    <w:rsid w:val="0060096E"/>
    <w:rsid w:val="00602CF3"/>
    <w:rsid w:val="0060478E"/>
    <w:rsid w:val="00614386"/>
    <w:rsid w:val="00617F47"/>
    <w:rsid w:val="00620BC8"/>
    <w:rsid w:val="006230F1"/>
    <w:rsid w:val="00625C4A"/>
    <w:rsid w:val="00627D7A"/>
    <w:rsid w:val="00637381"/>
    <w:rsid w:val="00644943"/>
    <w:rsid w:val="00644B68"/>
    <w:rsid w:val="0064580D"/>
    <w:rsid w:val="00647017"/>
    <w:rsid w:val="0065181C"/>
    <w:rsid w:val="00651CE1"/>
    <w:rsid w:val="00653D6E"/>
    <w:rsid w:val="0065523E"/>
    <w:rsid w:val="00665239"/>
    <w:rsid w:val="006672D8"/>
    <w:rsid w:val="00667D14"/>
    <w:rsid w:val="006723F6"/>
    <w:rsid w:val="00682F5E"/>
    <w:rsid w:val="006841FB"/>
    <w:rsid w:val="00694499"/>
    <w:rsid w:val="0069703D"/>
    <w:rsid w:val="006A053B"/>
    <w:rsid w:val="006A0F8C"/>
    <w:rsid w:val="006A7382"/>
    <w:rsid w:val="006A7C7E"/>
    <w:rsid w:val="006B5C55"/>
    <w:rsid w:val="006C400C"/>
    <w:rsid w:val="006C4B6B"/>
    <w:rsid w:val="006C6243"/>
    <w:rsid w:val="006C6B13"/>
    <w:rsid w:val="006C6C17"/>
    <w:rsid w:val="006D306C"/>
    <w:rsid w:val="006D64E0"/>
    <w:rsid w:val="006E3878"/>
    <w:rsid w:val="006E591F"/>
    <w:rsid w:val="006E6057"/>
    <w:rsid w:val="006E65B9"/>
    <w:rsid w:val="006F0323"/>
    <w:rsid w:val="006F05C2"/>
    <w:rsid w:val="006F3588"/>
    <w:rsid w:val="006F457B"/>
    <w:rsid w:val="006F6C39"/>
    <w:rsid w:val="00705D81"/>
    <w:rsid w:val="00710639"/>
    <w:rsid w:val="007112B6"/>
    <w:rsid w:val="0071206B"/>
    <w:rsid w:val="00715A07"/>
    <w:rsid w:val="007163B5"/>
    <w:rsid w:val="00720CA5"/>
    <w:rsid w:val="00720FE5"/>
    <w:rsid w:val="00723912"/>
    <w:rsid w:val="007316DA"/>
    <w:rsid w:val="00734A73"/>
    <w:rsid w:val="007439BA"/>
    <w:rsid w:val="00747E83"/>
    <w:rsid w:val="00752CC3"/>
    <w:rsid w:val="00755CE1"/>
    <w:rsid w:val="007608BB"/>
    <w:rsid w:val="00760A65"/>
    <w:rsid w:val="0076119B"/>
    <w:rsid w:val="00763CB7"/>
    <w:rsid w:val="007675C0"/>
    <w:rsid w:val="00767B74"/>
    <w:rsid w:val="007720AD"/>
    <w:rsid w:val="00775DFC"/>
    <w:rsid w:val="0078091C"/>
    <w:rsid w:val="00780E61"/>
    <w:rsid w:val="007816F9"/>
    <w:rsid w:val="00784BFE"/>
    <w:rsid w:val="00795E5C"/>
    <w:rsid w:val="007974CC"/>
    <w:rsid w:val="00797D31"/>
    <w:rsid w:val="007A1294"/>
    <w:rsid w:val="007A2746"/>
    <w:rsid w:val="007B28C3"/>
    <w:rsid w:val="007B42CC"/>
    <w:rsid w:val="007C37D5"/>
    <w:rsid w:val="007D13C6"/>
    <w:rsid w:val="007D3C27"/>
    <w:rsid w:val="007D4AD2"/>
    <w:rsid w:val="007D52CC"/>
    <w:rsid w:val="007D7DC2"/>
    <w:rsid w:val="007E48E0"/>
    <w:rsid w:val="007E55C2"/>
    <w:rsid w:val="007E6961"/>
    <w:rsid w:val="007F47C4"/>
    <w:rsid w:val="00801B58"/>
    <w:rsid w:val="008023E4"/>
    <w:rsid w:val="0080251B"/>
    <w:rsid w:val="00804386"/>
    <w:rsid w:val="00806302"/>
    <w:rsid w:val="00811ADF"/>
    <w:rsid w:val="008148AB"/>
    <w:rsid w:val="00817AFC"/>
    <w:rsid w:val="008231AA"/>
    <w:rsid w:val="0082760E"/>
    <w:rsid w:val="0083499D"/>
    <w:rsid w:val="00844077"/>
    <w:rsid w:val="00847AF1"/>
    <w:rsid w:val="008503D0"/>
    <w:rsid w:val="0085451D"/>
    <w:rsid w:val="00855B3F"/>
    <w:rsid w:val="00857BC6"/>
    <w:rsid w:val="0086327D"/>
    <w:rsid w:val="008635F5"/>
    <w:rsid w:val="00863E9B"/>
    <w:rsid w:val="00867B53"/>
    <w:rsid w:val="00867BE4"/>
    <w:rsid w:val="008769AC"/>
    <w:rsid w:val="008776AE"/>
    <w:rsid w:val="00880951"/>
    <w:rsid w:val="0088315D"/>
    <w:rsid w:val="00885383"/>
    <w:rsid w:val="00891DE1"/>
    <w:rsid w:val="00892A40"/>
    <w:rsid w:val="008A1BF9"/>
    <w:rsid w:val="008B2AAA"/>
    <w:rsid w:val="008B5471"/>
    <w:rsid w:val="008B59FF"/>
    <w:rsid w:val="008B7E56"/>
    <w:rsid w:val="008C1A89"/>
    <w:rsid w:val="008C3FA6"/>
    <w:rsid w:val="008C7E90"/>
    <w:rsid w:val="008D1B6A"/>
    <w:rsid w:val="008D3CF6"/>
    <w:rsid w:val="008E2DC2"/>
    <w:rsid w:val="008F4FFB"/>
    <w:rsid w:val="00902B30"/>
    <w:rsid w:val="00905151"/>
    <w:rsid w:val="00916184"/>
    <w:rsid w:val="00916F89"/>
    <w:rsid w:val="009239EE"/>
    <w:rsid w:val="00923FF7"/>
    <w:rsid w:val="009368C2"/>
    <w:rsid w:val="00942040"/>
    <w:rsid w:val="00947E63"/>
    <w:rsid w:val="00954382"/>
    <w:rsid w:val="009704D6"/>
    <w:rsid w:val="00972AC6"/>
    <w:rsid w:val="00973202"/>
    <w:rsid w:val="009755F6"/>
    <w:rsid w:val="0097772C"/>
    <w:rsid w:val="0098132B"/>
    <w:rsid w:val="00981DB2"/>
    <w:rsid w:val="009838AE"/>
    <w:rsid w:val="00985455"/>
    <w:rsid w:val="009861D1"/>
    <w:rsid w:val="00987787"/>
    <w:rsid w:val="00994263"/>
    <w:rsid w:val="009978A8"/>
    <w:rsid w:val="009A01E4"/>
    <w:rsid w:val="009A0559"/>
    <w:rsid w:val="009A5E1D"/>
    <w:rsid w:val="009B02A9"/>
    <w:rsid w:val="009C17F4"/>
    <w:rsid w:val="009C1E62"/>
    <w:rsid w:val="009C292D"/>
    <w:rsid w:val="009C6FAE"/>
    <w:rsid w:val="009D3DC6"/>
    <w:rsid w:val="009D592C"/>
    <w:rsid w:val="009E0E7E"/>
    <w:rsid w:val="009E50D4"/>
    <w:rsid w:val="009E5D9C"/>
    <w:rsid w:val="009E77B0"/>
    <w:rsid w:val="009F0117"/>
    <w:rsid w:val="009F4C94"/>
    <w:rsid w:val="00A01BCB"/>
    <w:rsid w:val="00A0314F"/>
    <w:rsid w:val="00A048F9"/>
    <w:rsid w:val="00A12418"/>
    <w:rsid w:val="00A16B97"/>
    <w:rsid w:val="00A20870"/>
    <w:rsid w:val="00A345AF"/>
    <w:rsid w:val="00A347BC"/>
    <w:rsid w:val="00A34C33"/>
    <w:rsid w:val="00A369D5"/>
    <w:rsid w:val="00A40A5E"/>
    <w:rsid w:val="00A47267"/>
    <w:rsid w:val="00A473C0"/>
    <w:rsid w:val="00A47909"/>
    <w:rsid w:val="00A501F7"/>
    <w:rsid w:val="00A50E7B"/>
    <w:rsid w:val="00A5248E"/>
    <w:rsid w:val="00A54471"/>
    <w:rsid w:val="00A54D28"/>
    <w:rsid w:val="00A55A70"/>
    <w:rsid w:val="00A57B52"/>
    <w:rsid w:val="00A602D6"/>
    <w:rsid w:val="00A625F1"/>
    <w:rsid w:val="00A6271B"/>
    <w:rsid w:val="00A6629A"/>
    <w:rsid w:val="00A67178"/>
    <w:rsid w:val="00A67E9C"/>
    <w:rsid w:val="00A70F4E"/>
    <w:rsid w:val="00A7242E"/>
    <w:rsid w:val="00A73B2E"/>
    <w:rsid w:val="00A7652A"/>
    <w:rsid w:val="00A8200B"/>
    <w:rsid w:val="00A8221F"/>
    <w:rsid w:val="00A82FC0"/>
    <w:rsid w:val="00A83896"/>
    <w:rsid w:val="00A855D6"/>
    <w:rsid w:val="00A94909"/>
    <w:rsid w:val="00A96C1B"/>
    <w:rsid w:val="00AA0C0A"/>
    <w:rsid w:val="00AA3FEE"/>
    <w:rsid w:val="00AA4C81"/>
    <w:rsid w:val="00AB379E"/>
    <w:rsid w:val="00AB71C1"/>
    <w:rsid w:val="00AC1446"/>
    <w:rsid w:val="00AC358F"/>
    <w:rsid w:val="00AC7F50"/>
    <w:rsid w:val="00AD2E18"/>
    <w:rsid w:val="00AD6CD2"/>
    <w:rsid w:val="00AE2268"/>
    <w:rsid w:val="00AE2C41"/>
    <w:rsid w:val="00AE4C44"/>
    <w:rsid w:val="00AE5458"/>
    <w:rsid w:val="00AE6D38"/>
    <w:rsid w:val="00B03995"/>
    <w:rsid w:val="00B04E63"/>
    <w:rsid w:val="00B1143F"/>
    <w:rsid w:val="00B1581F"/>
    <w:rsid w:val="00B15CFF"/>
    <w:rsid w:val="00B17D01"/>
    <w:rsid w:val="00B25CC5"/>
    <w:rsid w:val="00B27619"/>
    <w:rsid w:val="00B31D18"/>
    <w:rsid w:val="00B357D8"/>
    <w:rsid w:val="00B35EFA"/>
    <w:rsid w:val="00B411B1"/>
    <w:rsid w:val="00B41BFA"/>
    <w:rsid w:val="00B44ADD"/>
    <w:rsid w:val="00B450AF"/>
    <w:rsid w:val="00B51DAE"/>
    <w:rsid w:val="00B528FB"/>
    <w:rsid w:val="00B5359E"/>
    <w:rsid w:val="00B56150"/>
    <w:rsid w:val="00B57CC2"/>
    <w:rsid w:val="00B653EC"/>
    <w:rsid w:val="00B675D4"/>
    <w:rsid w:val="00B824CD"/>
    <w:rsid w:val="00B8309F"/>
    <w:rsid w:val="00B841B0"/>
    <w:rsid w:val="00B8573A"/>
    <w:rsid w:val="00B9216B"/>
    <w:rsid w:val="00B9258A"/>
    <w:rsid w:val="00B95907"/>
    <w:rsid w:val="00BA2A39"/>
    <w:rsid w:val="00BA3D5B"/>
    <w:rsid w:val="00BA7A37"/>
    <w:rsid w:val="00BC049B"/>
    <w:rsid w:val="00BC288E"/>
    <w:rsid w:val="00BC3696"/>
    <w:rsid w:val="00BC3B88"/>
    <w:rsid w:val="00BD1527"/>
    <w:rsid w:val="00BD3F87"/>
    <w:rsid w:val="00BD4F22"/>
    <w:rsid w:val="00BD6F0A"/>
    <w:rsid w:val="00BE15B9"/>
    <w:rsid w:val="00BE26D7"/>
    <w:rsid w:val="00BF59E1"/>
    <w:rsid w:val="00C03431"/>
    <w:rsid w:val="00C26868"/>
    <w:rsid w:val="00C327BF"/>
    <w:rsid w:val="00C32AFC"/>
    <w:rsid w:val="00C32F1E"/>
    <w:rsid w:val="00C34CE6"/>
    <w:rsid w:val="00C36C6F"/>
    <w:rsid w:val="00C439B0"/>
    <w:rsid w:val="00C43BB4"/>
    <w:rsid w:val="00C43DEF"/>
    <w:rsid w:val="00C44D35"/>
    <w:rsid w:val="00C45265"/>
    <w:rsid w:val="00C45548"/>
    <w:rsid w:val="00C458F8"/>
    <w:rsid w:val="00C470DA"/>
    <w:rsid w:val="00C52267"/>
    <w:rsid w:val="00C55817"/>
    <w:rsid w:val="00C55A2D"/>
    <w:rsid w:val="00C55A3B"/>
    <w:rsid w:val="00C57890"/>
    <w:rsid w:val="00C61A1B"/>
    <w:rsid w:val="00CA60C6"/>
    <w:rsid w:val="00CA70CE"/>
    <w:rsid w:val="00CB077E"/>
    <w:rsid w:val="00CB52FF"/>
    <w:rsid w:val="00CB5F75"/>
    <w:rsid w:val="00CC41DA"/>
    <w:rsid w:val="00CD0765"/>
    <w:rsid w:val="00CD3561"/>
    <w:rsid w:val="00CD3658"/>
    <w:rsid w:val="00CE0460"/>
    <w:rsid w:val="00CE0D64"/>
    <w:rsid w:val="00CE5686"/>
    <w:rsid w:val="00D0284D"/>
    <w:rsid w:val="00D17751"/>
    <w:rsid w:val="00D23765"/>
    <w:rsid w:val="00D26C0D"/>
    <w:rsid w:val="00D32530"/>
    <w:rsid w:val="00D4011E"/>
    <w:rsid w:val="00D50B1B"/>
    <w:rsid w:val="00D538E8"/>
    <w:rsid w:val="00D541A6"/>
    <w:rsid w:val="00D54248"/>
    <w:rsid w:val="00D54E53"/>
    <w:rsid w:val="00D62740"/>
    <w:rsid w:val="00D73153"/>
    <w:rsid w:val="00D75404"/>
    <w:rsid w:val="00D75D63"/>
    <w:rsid w:val="00D8210E"/>
    <w:rsid w:val="00D8258C"/>
    <w:rsid w:val="00D838A7"/>
    <w:rsid w:val="00D91539"/>
    <w:rsid w:val="00D92037"/>
    <w:rsid w:val="00D95F42"/>
    <w:rsid w:val="00DA2ECA"/>
    <w:rsid w:val="00DA6D53"/>
    <w:rsid w:val="00DB0285"/>
    <w:rsid w:val="00DB0EAA"/>
    <w:rsid w:val="00DB0F89"/>
    <w:rsid w:val="00DB197B"/>
    <w:rsid w:val="00DB1F77"/>
    <w:rsid w:val="00DB430E"/>
    <w:rsid w:val="00DB5CEE"/>
    <w:rsid w:val="00DC2FD0"/>
    <w:rsid w:val="00DF10BA"/>
    <w:rsid w:val="00DF2E27"/>
    <w:rsid w:val="00DF398C"/>
    <w:rsid w:val="00DF400F"/>
    <w:rsid w:val="00DF5DC5"/>
    <w:rsid w:val="00DF7202"/>
    <w:rsid w:val="00E00E18"/>
    <w:rsid w:val="00E01695"/>
    <w:rsid w:val="00E07672"/>
    <w:rsid w:val="00E1216A"/>
    <w:rsid w:val="00E123C1"/>
    <w:rsid w:val="00E22969"/>
    <w:rsid w:val="00E242CD"/>
    <w:rsid w:val="00E272B8"/>
    <w:rsid w:val="00E31E27"/>
    <w:rsid w:val="00E3414F"/>
    <w:rsid w:val="00E35496"/>
    <w:rsid w:val="00E37FBE"/>
    <w:rsid w:val="00E40DBF"/>
    <w:rsid w:val="00E469C2"/>
    <w:rsid w:val="00E46DA9"/>
    <w:rsid w:val="00E535DD"/>
    <w:rsid w:val="00E53B49"/>
    <w:rsid w:val="00E56BC1"/>
    <w:rsid w:val="00E579E6"/>
    <w:rsid w:val="00E67FC4"/>
    <w:rsid w:val="00E72592"/>
    <w:rsid w:val="00E74D30"/>
    <w:rsid w:val="00E755AF"/>
    <w:rsid w:val="00E9271C"/>
    <w:rsid w:val="00E94279"/>
    <w:rsid w:val="00EA0DC7"/>
    <w:rsid w:val="00EA68ED"/>
    <w:rsid w:val="00EB56AA"/>
    <w:rsid w:val="00EC2742"/>
    <w:rsid w:val="00EC4EF4"/>
    <w:rsid w:val="00EC756C"/>
    <w:rsid w:val="00EC7A01"/>
    <w:rsid w:val="00ED0569"/>
    <w:rsid w:val="00ED43BE"/>
    <w:rsid w:val="00ED7567"/>
    <w:rsid w:val="00EE1795"/>
    <w:rsid w:val="00EE536A"/>
    <w:rsid w:val="00EF1F07"/>
    <w:rsid w:val="00EF50B7"/>
    <w:rsid w:val="00EF6562"/>
    <w:rsid w:val="00F01998"/>
    <w:rsid w:val="00F0375A"/>
    <w:rsid w:val="00F051A3"/>
    <w:rsid w:val="00F117B1"/>
    <w:rsid w:val="00F14C32"/>
    <w:rsid w:val="00F16E08"/>
    <w:rsid w:val="00F177EE"/>
    <w:rsid w:val="00F20AED"/>
    <w:rsid w:val="00F22734"/>
    <w:rsid w:val="00F244C0"/>
    <w:rsid w:val="00F26438"/>
    <w:rsid w:val="00F26BFC"/>
    <w:rsid w:val="00F26C53"/>
    <w:rsid w:val="00F30142"/>
    <w:rsid w:val="00F32046"/>
    <w:rsid w:val="00F43435"/>
    <w:rsid w:val="00F45552"/>
    <w:rsid w:val="00F464FD"/>
    <w:rsid w:val="00F47BFC"/>
    <w:rsid w:val="00F545BF"/>
    <w:rsid w:val="00F548DA"/>
    <w:rsid w:val="00F54B5B"/>
    <w:rsid w:val="00F60104"/>
    <w:rsid w:val="00F62B8D"/>
    <w:rsid w:val="00F65E78"/>
    <w:rsid w:val="00F66233"/>
    <w:rsid w:val="00F8474E"/>
    <w:rsid w:val="00F86258"/>
    <w:rsid w:val="00F91755"/>
    <w:rsid w:val="00F93E3E"/>
    <w:rsid w:val="00F96641"/>
    <w:rsid w:val="00F96643"/>
    <w:rsid w:val="00FA0ECE"/>
    <w:rsid w:val="00FA6259"/>
    <w:rsid w:val="00FA7C1B"/>
    <w:rsid w:val="00FC0026"/>
    <w:rsid w:val="00FC20E2"/>
    <w:rsid w:val="00FC4D83"/>
    <w:rsid w:val="00FD4A35"/>
    <w:rsid w:val="00FD696C"/>
    <w:rsid w:val="00FF056D"/>
    <w:rsid w:val="00FF516F"/>
    <w:rsid w:val="00FF61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DBE9"/>
  <w15:docId w15:val="{F6D8C7B4-D71F-4733-82FA-89D81C1D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CEE"/>
    <w:pPr>
      <w:ind w:left="720"/>
      <w:contextualSpacing/>
    </w:pPr>
  </w:style>
  <w:style w:type="paragraph" w:styleId="Header">
    <w:name w:val="header"/>
    <w:basedOn w:val="Normal"/>
    <w:link w:val="HeaderChar"/>
    <w:uiPriority w:val="99"/>
    <w:unhideWhenUsed/>
    <w:rsid w:val="00AA3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FEE"/>
  </w:style>
  <w:style w:type="paragraph" w:styleId="Footer">
    <w:name w:val="footer"/>
    <w:basedOn w:val="Normal"/>
    <w:link w:val="FooterChar"/>
    <w:uiPriority w:val="99"/>
    <w:unhideWhenUsed/>
    <w:rsid w:val="00AA3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FEE"/>
  </w:style>
  <w:style w:type="paragraph" w:styleId="BalloonText">
    <w:name w:val="Balloon Text"/>
    <w:basedOn w:val="Normal"/>
    <w:link w:val="BalloonTextChar"/>
    <w:uiPriority w:val="99"/>
    <w:semiHidden/>
    <w:unhideWhenUsed/>
    <w:rsid w:val="00B82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3670">
      <w:bodyDiv w:val="1"/>
      <w:marLeft w:val="0"/>
      <w:marRight w:val="0"/>
      <w:marTop w:val="0"/>
      <w:marBottom w:val="0"/>
      <w:divBdr>
        <w:top w:val="none" w:sz="0" w:space="0" w:color="auto"/>
        <w:left w:val="none" w:sz="0" w:space="0" w:color="auto"/>
        <w:bottom w:val="none" w:sz="0" w:space="0" w:color="auto"/>
        <w:right w:val="none" w:sz="0" w:space="0" w:color="auto"/>
      </w:divBdr>
    </w:div>
    <w:div w:id="289165101">
      <w:bodyDiv w:val="1"/>
      <w:marLeft w:val="0"/>
      <w:marRight w:val="0"/>
      <w:marTop w:val="0"/>
      <w:marBottom w:val="0"/>
      <w:divBdr>
        <w:top w:val="none" w:sz="0" w:space="0" w:color="auto"/>
        <w:left w:val="none" w:sz="0" w:space="0" w:color="auto"/>
        <w:bottom w:val="none" w:sz="0" w:space="0" w:color="auto"/>
        <w:right w:val="none" w:sz="0" w:space="0" w:color="auto"/>
      </w:divBdr>
    </w:div>
    <w:div w:id="591939782">
      <w:bodyDiv w:val="1"/>
      <w:marLeft w:val="0"/>
      <w:marRight w:val="0"/>
      <w:marTop w:val="0"/>
      <w:marBottom w:val="0"/>
      <w:divBdr>
        <w:top w:val="none" w:sz="0" w:space="0" w:color="auto"/>
        <w:left w:val="none" w:sz="0" w:space="0" w:color="auto"/>
        <w:bottom w:val="none" w:sz="0" w:space="0" w:color="auto"/>
        <w:right w:val="none" w:sz="0" w:space="0" w:color="auto"/>
      </w:divBdr>
    </w:div>
    <w:div w:id="679506192">
      <w:bodyDiv w:val="1"/>
      <w:marLeft w:val="0"/>
      <w:marRight w:val="0"/>
      <w:marTop w:val="0"/>
      <w:marBottom w:val="0"/>
      <w:divBdr>
        <w:top w:val="none" w:sz="0" w:space="0" w:color="auto"/>
        <w:left w:val="none" w:sz="0" w:space="0" w:color="auto"/>
        <w:bottom w:val="none" w:sz="0" w:space="0" w:color="auto"/>
        <w:right w:val="none" w:sz="0" w:space="0" w:color="auto"/>
      </w:divBdr>
    </w:div>
    <w:div w:id="698315246">
      <w:bodyDiv w:val="1"/>
      <w:marLeft w:val="0"/>
      <w:marRight w:val="0"/>
      <w:marTop w:val="0"/>
      <w:marBottom w:val="0"/>
      <w:divBdr>
        <w:top w:val="none" w:sz="0" w:space="0" w:color="auto"/>
        <w:left w:val="none" w:sz="0" w:space="0" w:color="auto"/>
        <w:bottom w:val="none" w:sz="0" w:space="0" w:color="auto"/>
        <w:right w:val="none" w:sz="0" w:space="0" w:color="auto"/>
      </w:divBdr>
      <w:divsChild>
        <w:div w:id="2077243614">
          <w:marLeft w:val="1166"/>
          <w:marRight w:val="0"/>
          <w:marTop w:val="134"/>
          <w:marBottom w:val="0"/>
          <w:divBdr>
            <w:top w:val="none" w:sz="0" w:space="0" w:color="auto"/>
            <w:left w:val="none" w:sz="0" w:space="0" w:color="auto"/>
            <w:bottom w:val="none" w:sz="0" w:space="0" w:color="auto"/>
            <w:right w:val="none" w:sz="0" w:space="0" w:color="auto"/>
          </w:divBdr>
        </w:div>
      </w:divsChild>
    </w:div>
    <w:div w:id="913974958">
      <w:bodyDiv w:val="1"/>
      <w:marLeft w:val="0"/>
      <w:marRight w:val="0"/>
      <w:marTop w:val="0"/>
      <w:marBottom w:val="0"/>
      <w:divBdr>
        <w:top w:val="none" w:sz="0" w:space="0" w:color="auto"/>
        <w:left w:val="none" w:sz="0" w:space="0" w:color="auto"/>
        <w:bottom w:val="none" w:sz="0" w:space="0" w:color="auto"/>
        <w:right w:val="none" w:sz="0" w:space="0" w:color="auto"/>
      </w:divBdr>
    </w:div>
    <w:div w:id="1099333158">
      <w:bodyDiv w:val="1"/>
      <w:marLeft w:val="0"/>
      <w:marRight w:val="0"/>
      <w:marTop w:val="0"/>
      <w:marBottom w:val="0"/>
      <w:divBdr>
        <w:top w:val="none" w:sz="0" w:space="0" w:color="auto"/>
        <w:left w:val="none" w:sz="0" w:space="0" w:color="auto"/>
        <w:bottom w:val="none" w:sz="0" w:space="0" w:color="auto"/>
        <w:right w:val="none" w:sz="0" w:space="0" w:color="auto"/>
      </w:divBdr>
      <w:divsChild>
        <w:div w:id="528954957">
          <w:marLeft w:val="1166"/>
          <w:marRight w:val="0"/>
          <w:marTop w:val="134"/>
          <w:marBottom w:val="0"/>
          <w:divBdr>
            <w:top w:val="none" w:sz="0" w:space="0" w:color="auto"/>
            <w:left w:val="none" w:sz="0" w:space="0" w:color="auto"/>
            <w:bottom w:val="none" w:sz="0" w:space="0" w:color="auto"/>
            <w:right w:val="none" w:sz="0" w:space="0" w:color="auto"/>
          </w:divBdr>
        </w:div>
      </w:divsChild>
    </w:div>
    <w:div w:id="1104761140">
      <w:bodyDiv w:val="1"/>
      <w:marLeft w:val="0"/>
      <w:marRight w:val="0"/>
      <w:marTop w:val="0"/>
      <w:marBottom w:val="0"/>
      <w:divBdr>
        <w:top w:val="none" w:sz="0" w:space="0" w:color="auto"/>
        <w:left w:val="none" w:sz="0" w:space="0" w:color="auto"/>
        <w:bottom w:val="none" w:sz="0" w:space="0" w:color="auto"/>
        <w:right w:val="none" w:sz="0" w:space="0" w:color="auto"/>
      </w:divBdr>
      <w:divsChild>
        <w:div w:id="860584901">
          <w:marLeft w:val="547"/>
          <w:marRight w:val="0"/>
          <w:marTop w:val="154"/>
          <w:marBottom w:val="0"/>
          <w:divBdr>
            <w:top w:val="none" w:sz="0" w:space="0" w:color="auto"/>
            <w:left w:val="none" w:sz="0" w:space="0" w:color="auto"/>
            <w:bottom w:val="none" w:sz="0" w:space="0" w:color="auto"/>
            <w:right w:val="none" w:sz="0" w:space="0" w:color="auto"/>
          </w:divBdr>
        </w:div>
        <w:div w:id="1276520649">
          <w:marLeft w:val="1166"/>
          <w:marRight w:val="0"/>
          <w:marTop w:val="115"/>
          <w:marBottom w:val="0"/>
          <w:divBdr>
            <w:top w:val="none" w:sz="0" w:space="0" w:color="auto"/>
            <w:left w:val="none" w:sz="0" w:space="0" w:color="auto"/>
            <w:bottom w:val="none" w:sz="0" w:space="0" w:color="auto"/>
            <w:right w:val="none" w:sz="0" w:space="0" w:color="auto"/>
          </w:divBdr>
        </w:div>
        <w:div w:id="2024700852">
          <w:marLeft w:val="547"/>
          <w:marRight w:val="0"/>
          <w:marTop w:val="154"/>
          <w:marBottom w:val="0"/>
          <w:divBdr>
            <w:top w:val="none" w:sz="0" w:space="0" w:color="auto"/>
            <w:left w:val="none" w:sz="0" w:space="0" w:color="auto"/>
            <w:bottom w:val="none" w:sz="0" w:space="0" w:color="auto"/>
            <w:right w:val="none" w:sz="0" w:space="0" w:color="auto"/>
          </w:divBdr>
        </w:div>
        <w:div w:id="764300535">
          <w:marLeft w:val="547"/>
          <w:marRight w:val="0"/>
          <w:marTop w:val="154"/>
          <w:marBottom w:val="0"/>
          <w:divBdr>
            <w:top w:val="none" w:sz="0" w:space="0" w:color="auto"/>
            <w:left w:val="none" w:sz="0" w:space="0" w:color="auto"/>
            <w:bottom w:val="none" w:sz="0" w:space="0" w:color="auto"/>
            <w:right w:val="none" w:sz="0" w:space="0" w:color="auto"/>
          </w:divBdr>
        </w:div>
      </w:divsChild>
    </w:div>
    <w:div w:id="1214464022">
      <w:bodyDiv w:val="1"/>
      <w:marLeft w:val="0"/>
      <w:marRight w:val="0"/>
      <w:marTop w:val="0"/>
      <w:marBottom w:val="0"/>
      <w:divBdr>
        <w:top w:val="none" w:sz="0" w:space="0" w:color="auto"/>
        <w:left w:val="none" w:sz="0" w:space="0" w:color="auto"/>
        <w:bottom w:val="none" w:sz="0" w:space="0" w:color="auto"/>
        <w:right w:val="none" w:sz="0" w:space="0" w:color="auto"/>
      </w:divBdr>
      <w:divsChild>
        <w:div w:id="1295720449">
          <w:marLeft w:val="547"/>
          <w:marRight w:val="0"/>
          <w:marTop w:val="144"/>
          <w:marBottom w:val="0"/>
          <w:divBdr>
            <w:top w:val="none" w:sz="0" w:space="0" w:color="auto"/>
            <w:left w:val="none" w:sz="0" w:space="0" w:color="auto"/>
            <w:bottom w:val="none" w:sz="0" w:space="0" w:color="auto"/>
            <w:right w:val="none" w:sz="0" w:space="0" w:color="auto"/>
          </w:divBdr>
        </w:div>
        <w:div w:id="995835717">
          <w:marLeft w:val="547"/>
          <w:marRight w:val="0"/>
          <w:marTop w:val="144"/>
          <w:marBottom w:val="0"/>
          <w:divBdr>
            <w:top w:val="none" w:sz="0" w:space="0" w:color="auto"/>
            <w:left w:val="none" w:sz="0" w:space="0" w:color="auto"/>
            <w:bottom w:val="none" w:sz="0" w:space="0" w:color="auto"/>
            <w:right w:val="none" w:sz="0" w:space="0" w:color="auto"/>
          </w:divBdr>
        </w:div>
        <w:div w:id="896477045">
          <w:marLeft w:val="547"/>
          <w:marRight w:val="0"/>
          <w:marTop w:val="144"/>
          <w:marBottom w:val="0"/>
          <w:divBdr>
            <w:top w:val="none" w:sz="0" w:space="0" w:color="auto"/>
            <w:left w:val="none" w:sz="0" w:space="0" w:color="auto"/>
            <w:bottom w:val="none" w:sz="0" w:space="0" w:color="auto"/>
            <w:right w:val="none" w:sz="0" w:space="0" w:color="auto"/>
          </w:divBdr>
        </w:div>
        <w:div w:id="1708792383">
          <w:marLeft w:val="1166"/>
          <w:marRight w:val="0"/>
          <w:marTop w:val="106"/>
          <w:marBottom w:val="0"/>
          <w:divBdr>
            <w:top w:val="none" w:sz="0" w:space="0" w:color="auto"/>
            <w:left w:val="none" w:sz="0" w:space="0" w:color="auto"/>
            <w:bottom w:val="none" w:sz="0" w:space="0" w:color="auto"/>
            <w:right w:val="none" w:sz="0" w:space="0" w:color="auto"/>
          </w:divBdr>
        </w:div>
        <w:div w:id="168912575">
          <w:marLeft w:val="1166"/>
          <w:marRight w:val="0"/>
          <w:marTop w:val="106"/>
          <w:marBottom w:val="0"/>
          <w:divBdr>
            <w:top w:val="none" w:sz="0" w:space="0" w:color="auto"/>
            <w:left w:val="none" w:sz="0" w:space="0" w:color="auto"/>
            <w:bottom w:val="none" w:sz="0" w:space="0" w:color="auto"/>
            <w:right w:val="none" w:sz="0" w:space="0" w:color="auto"/>
          </w:divBdr>
        </w:div>
      </w:divsChild>
    </w:div>
    <w:div w:id="1386948430">
      <w:bodyDiv w:val="1"/>
      <w:marLeft w:val="0"/>
      <w:marRight w:val="0"/>
      <w:marTop w:val="0"/>
      <w:marBottom w:val="0"/>
      <w:divBdr>
        <w:top w:val="none" w:sz="0" w:space="0" w:color="auto"/>
        <w:left w:val="none" w:sz="0" w:space="0" w:color="auto"/>
        <w:bottom w:val="none" w:sz="0" w:space="0" w:color="auto"/>
        <w:right w:val="none" w:sz="0" w:space="0" w:color="auto"/>
      </w:divBdr>
    </w:div>
    <w:div w:id="1622686515">
      <w:bodyDiv w:val="1"/>
      <w:marLeft w:val="0"/>
      <w:marRight w:val="0"/>
      <w:marTop w:val="0"/>
      <w:marBottom w:val="0"/>
      <w:divBdr>
        <w:top w:val="none" w:sz="0" w:space="0" w:color="auto"/>
        <w:left w:val="none" w:sz="0" w:space="0" w:color="auto"/>
        <w:bottom w:val="none" w:sz="0" w:space="0" w:color="auto"/>
        <w:right w:val="none" w:sz="0" w:space="0" w:color="auto"/>
      </w:divBdr>
      <w:divsChild>
        <w:div w:id="1932734229">
          <w:marLeft w:val="547"/>
          <w:marRight w:val="0"/>
          <w:marTop w:val="173"/>
          <w:marBottom w:val="0"/>
          <w:divBdr>
            <w:top w:val="none" w:sz="0" w:space="0" w:color="auto"/>
            <w:left w:val="none" w:sz="0" w:space="0" w:color="auto"/>
            <w:bottom w:val="none" w:sz="0" w:space="0" w:color="auto"/>
            <w:right w:val="none" w:sz="0" w:space="0" w:color="auto"/>
          </w:divBdr>
        </w:div>
      </w:divsChild>
    </w:div>
    <w:div w:id="1777945424">
      <w:bodyDiv w:val="1"/>
      <w:marLeft w:val="0"/>
      <w:marRight w:val="0"/>
      <w:marTop w:val="0"/>
      <w:marBottom w:val="0"/>
      <w:divBdr>
        <w:top w:val="none" w:sz="0" w:space="0" w:color="auto"/>
        <w:left w:val="none" w:sz="0" w:space="0" w:color="auto"/>
        <w:bottom w:val="none" w:sz="0" w:space="0" w:color="auto"/>
        <w:right w:val="none" w:sz="0" w:space="0" w:color="auto"/>
      </w:divBdr>
      <w:divsChild>
        <w:div w:id="1060980567">
          <w:marLeft w:val="547"/>
          <w:marRight w:val="0"/>
          <w:marTop w:val="115"/>
          <w:marBottom w:val="0"/>
          <w:divBdr>
            <w:top w:val="none" w:sz="0" w:space="0" w:color="auto"/>
            <w:left w:val="none" w:sz="0" w:space="0" w:color="auto"/>
            <w:bottom w:val="none" w:sz="0" w:space="0" w:color="auto"/>
            <w:right w:val="none" w:sz="0" w:space="0" w:color="auto"/>
          </w:divBdr>
        </w:div>
      </w:divsChild>
    </w:div>
    <w:div w:id="1809281903">
      <w:bodyDiv w:val="1"/>
      <w:marLeft w:val="0"/>
      <w:marRight w:val="0"/>
      <w:marTop w:val="0"/>
      <w:marBottom w:val="0"/>
      <w:divBdr>
        <w:top w:val="none" w:sz="0" w:space="0" w:color="auto"/>
        <w:left w:val="none" w:sz="0" w:space="0" w:color="auto"/>
        <w:bottom w:val="none" w:sz="0" w:space="0" w:color="auto"/>
        <w:right w:val="none" w:sz="0" w:space="0" w:color="auto"/>
      </w:divBdr>
      <w:divsChild>
        <w:div w:id="126334572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1524</Words>
  <Characters>12351</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Pöyhönen Sari</dc:creator>
  <cp:lastModifiedBy>Pöyhönen, Sari</cp:lastModifiedBy>
  <cp:revision>2</cp:revision>
  <cp:lastPrinted>2019-04-10T20:46:00Z</cp:lastPrinted>
  <dcterms:created xsi:type="dcterms:W3CDTF">2019-11-11T15:09:00Z</dcterms:created>
  <dcterms:modified xsi:type="dcterms:W3CDTF">2019-11-11T15:09:00Z</dcterms:modified>
</cp:coreProperties>
</file>