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362" w14:textId="77777777" w:rsidR="00996905" w:rsidRDefault="00996905" w:rsidP="00996905">
      <w:pPr>
        <w:jc w:val="both"/>
        <w:rPr>
          <w:lang w:val="et-EE"/>
        </w:rPr>
      </w:pPr>
      <w:r>
        <w:rPr>
          <w:b/>
          <w:bCs/>
          <w:lang w:val="et-EE"/>
        </w:rPr>
        <w:t>Etniline eraldatus keskkoolides – miks see on nii püsiv ja mida me saame selle vastu ette võtta?</w:t>
      </w:r>
    </w:p>
    <w:p w14:paraId="509E3DD3" w14:textId="77777777" w:rsidR="00996905" w:rsidRDefault="00996905" w:rsidP="00996905">
      <w:pPr>
        <w:jc w:val="both"/>
        <w:rPr>
          <w:lang w:val="et-EE"/>
        </w:rPr>
      </w:pPr>
      <w:r>
        <w:rPr>
          <w:rFonts w:cs="Arial"/>
          <w:lang w:val="et-EE"/>
        </w:rPr>
        <w:t>Etniline eraldatus on tänapäeva koolisüsteemides laialt levinud nähtus. See ettekanne annab ülevaate segregatsiooniprotsesside üldistest põhjustest ja tagajärgedest Euroopa keskkoolides. Ettekanne pakub kaht praktilist ülevaadet: esiteks näidatakse suuremahuliste võrdlusuuringute põhjal, et koolide segregatsiooni ulatus võib sõltuda vähem koolide formaalsest ülesehitusest, kui sageli eeldatakse. Teiseks võib koolisisesel sekkumisel olla suur potentsiaal etnilise eraldatuse sotsiaalsete tagajärgede leevendamiseks: õpilaste teadliku jagamisega kooliklassidesse saavad direktorid ja õpetajad mingil määral tegeleda etniliste rühmapiiride olulisusega õpilaste igapäevases suhtlemises.</w:t>
      </w:r>
    </w:p>
    <w:p w14:paraId="27674DCD" w14:textId="77777777" w:rsidR="00960D52" w:rsidRPr="00996905" w:rsidRDefault="00960D52">
      <w:pPr>
        <w:rPr>
          <w:lang w:val="et-EE"/>
        </w:rPr>
      </w:pPr>
    </w:p>
    <w:sectPr w:rsidR="00960D52" w:rsidRPr="00996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05"/>
    <w:rsid w:val="00960D52"/>
    <w:rsid w:val="009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A8D7"/>
  <w15:chartTrackingRefBased/>
  <w15:docId w15:val="{3725C683-7121-445E-B38D-164C1D39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05"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670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2022-07-01T05:56:00Z</dcterms:created>
  <dcterms:modified xsi:type="dcterms:W3CDTF">2022-07-01T05:57:00Z</dcterms:modified>
</cp:coreProperties>
</file>