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2B28" w14:textId="77777777" w:rsidR="00575546" w:rsidRDefault="00575546" w:rsidP="00575546">
      <w:pPr>
        <w:rPr>
          <w:rFonts w:eastAsia="Times New Roman"/>
        </w:rPr>
      </w:pPr>
      <w:r>
        <w:rPr>
          <w:rFonts w:eastAsia="Times New Roman"/>
          <w:shd w:val="clear" w:color="auto" w:fill="FCFCFC"/>
          <w:lang w:val="et"/>
        </w:rPr>
        <w:t>Järgmine kirjutis teeb ajaloolisest vaatenurgast kokkuvõtte hiljutise arengu kohta Šveitsi rändepoliitikas, keskendudes eriti föderaalsüsteemi ja otsedemokraatia tekitatud raskustele integratsioonipoliitika suhtes. See algab põhjaliku ajaloolise kokkuvõttega Šveitsi sisserände põhjenduste kohta ning jätkub Šveitsi rännet ja integratsioonipoliitikat käsitleva institutsioonilise analüüsiga, keskendudes föderalismile, konsotsialismile ja otsedemokraatiale.  </w:t>
      </w:r>
      <w:r>
        <w:rPr>
          <w:rFonts w:eastAsia="Times New Roman"/>
          <w:lang w:val="et"/>
        </w:rPr>
        <w:t>Võttes aluseks lõimumise juriidilise määratluse – põlisrahva ja võõrelanikkonna koos eksisteerimine – jõutakse järeldusele, et riigi ülesanne on kaitsta diskrimineerimise vastu. Rõhutame, kuidas kantoni tasandil diskrimineerimise keelamine ja õigus võrdseteks võimalusteks on seadusesse erinevalt sisse kirjutatud ja erineva rakendusega, arvestades tegeliku olukorra eripärasid, mida peaks kaaluma. </w:t>
      </w:r>
    </w:p>
    <w:p w14:paraId="6D2EF50D"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46"/>
    <w:rsid w:val="00575546"/>
    <w:rsid w:val="00960D52"/>
    <w:rsid w:val="00E2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088E"/>
  <w15:chartTrackingRefBased/>
  <w15:docId w15:val="{C0D4EC3F-199A-4BE8-B506-825371E1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46"/>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734</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2021-09-24T06:10:00Z</dcterms:created>
  <dcterms:modified xsi:type="dcterms:W3CDTF">2021-09-24T06:10:00Z</dcterms:modified>
</cp:coreProperties>
</file>