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3F2" w:rsidRDefault="00EF172F">
      <w:pPr>
        <w:rPr>
          <w:b/>
        </w:rPr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Диалогическая реляционистская концептуализация понятия «интеграция» </w:t>
      </w:r>
    </w:p>
    <w:p w:rsidR="002551E2" w:rsidRPr="00FB63F2" w:rsidRDefault="00A25063">
      <w:pPr>
        <w:rPr>
          <w:i/>
        </w:rPr>
        <w:bidi w:val="0"/>
      </w:pPr>
      <w:r>
        <w:rPr>
          <w:lang w:val="ru"/>
          <w:b w:val="0"/>
          <w:bCs w:val="0"/>
          <w:i w:val="1"/>
          <w:iCs w:val="1"/>
          <w:u w:val="none"/>
          <w:vertAlign w:val="baseline"/>
          <w:rtl w:val="0"/>
        </w:rPr>
        <w:t xml:space="preserve">Райво Ветик, аннотация</w:t>
      </w:r>
    </w:p>
    <w:p w:rsidR="00BC3049" w:rsidRPr="00BC3049" w:rsidRDefault="00354057" w:rsidP="00BC3049">
      <w:pPr>
        <w:rPr/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Данная презентация знакомит с диалогическим понятием «интеграция», разработанным в ходе новейшего мониторинга интеграции в эстонском обществе (2021). Я отмечаю несколько недостатков как наиболее распространенной концептуализации, основанной на дюркгеймовском понятии «общество», так и критической концептуализации, представленной, к примеру, деколонизационным дискурсом. Мои возражения состоят в том, что </w:t>
      </w:r>
      <w:r>
        <w:rPr>
          <w:color w:val="2021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наиболее распространенные и критические подходы концептуализируют понятие «интеграция» с точки зрения доминантной либо доминируемой позиции субъекта в этнополитическом поле и таким образом вносят вклад либо в воспроизводство господствующего </w:t>
      </w:r>
      <w:r>
        <w:rPr>
          <w:color w:val="202124"/>
          <w:lang w:val="ru"/>
          <w:b w:val="0"/>
          <w:bCs w:val="0"/>
          <w:i w:val="1"/>
          <w:iCs w:val="1"/>
          <w:u w:val="none"/>
          <w:vertAlign w:val="baseline"/>
          <w:rtl w:val="0"/>
        </w:rPr>
        <w:t xml:space="preserve">статус кво</w:t>
      </w:r>
      <w:r>
        <w:rPr>
          <w:color w:val="2021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, либо в сопротивление ему. Политическая </w:t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функция этих концептуализаций состоит в занятии морально превосходящей позиции, то есть в установлении разницы в статусах между «нами» и «ими», в которой «мы» описывается с точки зрения «нахождения сверху», а «они» — «нахождения внизу». Таким образом оба подхода признают интерес только одной стороны бинарной оппозиции, не признавая интерес другой стороны и в результате способствуя радикализации оппозиции. Ключевым аргументом презентации является то, что </w:t>
      </w:r>
      <w:r>
        <w:rPr>
          <w:color w:val="2021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критические подходы в сфере изучения национальной интеграции представляют собой лишь зеркальное отражение господствующих тенденций и в таком качестве не могут считаться лучше или хуже последней, так как одним радикализмом нельзя искоренить другой. В связи с этим предлагается альтернативный подход, разработанный в контексте мониторингового исследования эстонской интеграции, представляющий собой умеренную субъектную позицию как в академической, так и в этнополитической сферах. Стратегия умеренного позиционирования состоит в частичном признании легитимности интересов субъектных позиций обеих сторон. Их конкурирующие дискурсы</w:t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в сфере интеграции являются односторонними, но их не следует воспринимать как ошибочные, так как они представляют объективные интересы в соответствующих областях. Такая стратегия позиционирования приводится в пример Biao Xiang в его идее о сочетании методологического национализма и эпистемологического бихевиоризма в холистическом метатеоретическом тандеме в области миграционно-интеграционных исследований (2015). Мое дополнение к стратегии Xiang представляет собой введение идеи метатеоретической триадной связи, то есть добавление диалогического третьего элемента к бинарным оппозициям, существующим в академической и социальной сферах. </w:t>
      </w:r>
    </w:p>
    <w:p w:rsidR="00BC3049" w:rsidRPr="0040197C" w:rsidRDefault="00BC3049" w:rsidP="0040197C">
      <w:pPr>
        <w:rPr>
          <w:rFonts w:eastAsia="Times New Roman"/>
          <w:color w:val="202124"/>
        </w:rPr>
      </w:pPr>
    </w:p>
    <w:p w:rsidR="0040197C" w:rsidRPr="007123DE" w:rsidRDefault="0040197C" w:rsidP="007123DE"/>
    <w:p w:rsidR="007123DE" w:rsidRPr="0060528B" w:rsidRDefault="007123DE" w:rsidP="007123DE">
      <w:pPr>
        <w:rPr>
          <w:rFonts w:eastAsia="Times New Roman"/>
          <w:color w:val="202124"/>
        </w:rPr>
      </w:pPr>
    </w:p>
    <w:p w:rsidR="007C60BC" w:rsidRPr="00A25063" w:rsidRDefault="007C60BC">
      <w:pPr>
        <w:rPr/>
      </w:pPr>
    </w:p>
    <w:sectPr w:rsidR="007C60BC" w:rsidRPr="00A250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63"/>
    <w:rsid w:val="00017F11"/>
    <w:rsid w:val="000C1A2A"/>
    <w:rsid w:val="002551E2"/>
    <w:rsid w:val="00331B09"/>
    <w:rsid w:val="00354057"/>
    <w:rsid w:val="003637B5"/>
    <w:rsid w:val="003B1292"/>
    <w:rsid w:val="0040197C"/>
    <w:rsid w:val="00417A0F"/>
    <w:rsid w:val="00601223"/>
    <w:rsid w:val="006142C7"/>
    <w:rsid w:val="007123DE"/>
    <w:rsid w:val="00772E40"/>
    <w:rsid w:val="007C60BC"/>
    <w:rsid w:val="008564CC"/>
    <w:rsid w:val="008B6A7F"/>
    <w:rsid w:val="00A25063"/>
    <w:rsid w:val="00A7416E"/>
    <w:rsid w:val="00B826D0"/>
    <w:rsid w:val="00BC3049"/>
    <w:rsid w:val="00C06D95"/>
    <w:rsid w:val="00E76FED"/>
    <w:rsid w:val="00EF172F"/>
    <w:rsid w:val="00FB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78648"/>
  <w15:chartTrackingRefBased/>
  <w15:docId w15:val="{1D33D38C-2EC1-49CB-8734-E2A49C63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t-E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60BC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eastAsiaTheme="minorEastAsia" w:hAnsi="Times New Roman" w:cs="Times New Roman"/>
      <w:color w:val="000000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C60BC"/>
    <w:rPr>
      <w:rFonts w:ascii="Times New Roman" w:eastAsiaTheme="minorEastAsia" w:hAnsi="Times New Roman" w:cs="Times New Roman"/>
      <w:color w:val="000000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049"/>
    <w:rPr>
      <w:rFonts w:ascii="Segoe UI" w:hAnsi="Segoe UI" w:cs="Segoe UI"/>
      <w:sz w:val="18"/>
      <w:szCs w:val="18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635E3D3C082646838421B2AC9035F8" ma:contentTypeVersion="13" ma:contentTypeDescription="Loo uus dokument" ma:contentTypeScope="" ma:versionID="030a90918f636077e7dd59c8de2c52b7">
  <xsd:schema xmlns:xsd="http://www.w3.org/2001/XMLSchema" xmlns:xs="http://www.w3.org/2001/XMLSchema" xmlns:p="http://schemas.microsoft.com/office/2006/metadata/properties" xmlns:ns2="e840611a-4431-4cf3-a540-64c490515c58" xmlns:ns3="6bf7e6fd-cff1-486a-a410-59a774575087" targetNamespace="http://schemas.microsoft.com/office/2006/metadata/properties" ma:root="true" ma:fieldsID="bb9d0e6c5faf665f843163c3756b9faf" ns2:_="" ns3:_="">
    <xsd:import namespace="e840611a-4431-4cf3-a540-64c490515c58"/>
    <xsd:import namespace="6bf7e6fd-cff1-486a-a410-59a7745750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0611a-4431-4cf3-a540-64c490515c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7e6fd-cff1-486a-a410-59a774575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30BFE8-E346-4E88-986B-0E7ABDFDADE3}"/>
</file>

<file path=customXml/itemProps2.xml><?xml version="1.0" encoding="utf-8"?>
<ds:datastoreItem xmlns:ds="http://schemas.openxmlformats.org/officeDocument/2006/customXml" ds:itemID="{9B638942-6804-4D2E-8086-ADC047823840}"/>
</file>

<file path=customXml/itemProps3.xml><?xml version="1.0" encoding="utf-8"?>
<ds:datastoreItem xmlns:ds="http://schemas.openxmlformats.org/officeDocument/2006/customXml" ds:itemID="{962CFE5F-5A0D-48E1-B168-F1CDF688DE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Raivo Vetik</dc:creator>
  <cp:keywords/>
  <dc:description/>
  <cp:lastModifiedBy>Raivo Vetik</cp:lastModifiedBy>
  <cp:revision>3</cp:revision>
  <cp:lastPrinted>2021-09-25T07:30:00Z</cp:lastPrinted>
  <dcterms:created xsi:type="dcterms:W3CDTF">2021-09-26T05:37:00Z</dcterms:created>
  <dcterms:modified xsi:type="dcterms:W3CDTF">2021-09-26T05:53:00Z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0x01010062635E3D3C082646838421B2AC9035F8</vt:lpwstr>
  </property>
</Properties>
</file>